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EF" w:rsidRDefault="006809EF" w:rsidP="006809EF">
      <w:pPr>
        <w:jc w:val="center"/>
        <w:rPr>
          <w:rFonts w:ascii="Calibri" w:hAnsi="Calibri" w:cs="Calibri"/>
          <w:b/>
          <w:sz w:val="32"/>
          <w:szCs w:val="32"/>
          <w:lang w:val="en-GB"/>
        </w:rPr>
      </w:pPr>
      <w:r>
        <w:rPr>
          <w:rFonts w:ascii="Calibri" w:hAnsi="Calibri" w:cs="Calibri"/>
          <w:b/>
          <w:sz w:val="32"/>
          <w:szCs w:val="32"/>
          <w:lang w:val="en-GB"/>
        </w:rPr>
        <w:t>Interreg Danube Transnational Programme</w:t>
      </w:r>
    </w:p>
    <w:p w:rsidR="006809EF" w:rsidRDefault="006809EF" w:rsidP="006809EF">
      <w:pPr>
        <w:jc w:val="center"/>
        <w:rPr>
          <w:rFonts w:ascii="Calibri" w:hAnsi="Calibri" w:cs="Calibri"/>
          <w:b/>
          <w:sz w:val="32"/>
          <w:szCs w:val="32"/>
          <w:lang w:val="en-GB"/>
        </w:rPr>
      </w:pPr>
      <w:r>
        <w:rPr>
          <w:rFonts w:ascii="Calibri" w:hAnsi="Calibri" w:cs="Calibri"/>
          <w:b/>
          <w:sz w:val="32"/>
          <w:szCs w:val="32"/>
          <w:lang w:val="en-GB"/>
        </w:rPr>
        <w:t>CHESTNUT project</w:t>
      </w:r>
    </w:p>
    <w:p w:rsidR="006809EF" w:rsidRDefault="006809EF" w:rsidP="006809EF">
      <w:pPr>
        <w:jc w:val="center"/>
        <w:rPr>
          <w:rFonts w:ascii="Calibri" w:hAnsi="Calibri" w:cs="Calibri"/>
          <w:b/>
          <w:sz w:val="32"/>
          <w:szCs w:val="32"/>
          <w:lang w:val="en-GB"/>
        </w:rPr>
      </w:pPr>
      <w:r>
        <w:rPr>
          <w:rFonts w:ascii="Calibri" w:hAnsi="Calibri" w:cs="Calibri"/>
          <w:b/>
          <w:sz w:val="32"/>
          <w:szCs w:val="32"/>
          <w:lang w:val="en-GB"/>
        </w:rPr>
        <w:t>DTP1-1-037-3.1</w:t>
      </w:r>
    </w:p>
    <w:p w:rsidR="006809EF" w:rsidRDefault="006809EF" w:rsidP="006809EF">
      <w:pPr>
        <w:jc w:val="both"/>
        <w:rPr>
          <w:rFonts w:ascii="Calibri" w:hAnsi="Calibri" w:cs="Calibri"/>
          <w:b/>
          <w:sz w:val="28"/>
          <w:szCs w:val="28"/>
          <w:lang w:val="en-GB"/>
        </w:rPr>
      </w:pPr>
    </w:p>
    <w:p w:rsidR="006809EF" w:rsidRDefault="006809EF" w:rsidP="006809EF">
      <w:pPr>
        <w:jc w:val="both"/>
        <w:rPr>
          <w:rFonts w:ascii="Calibri" w:hAnsi="Calibri" w:cs="Calibri"/>
          <w:i/>
          <w:sz w:val="28"/>
          <w:szCs w:val="28"/>
          <w:lang w:val="en-GB"/>
        </w:rPr>
      </w:pPr>
      <w:r>
        <w:rPr>
          <w:rFonts w:ascii="Calibri" w:hAnsi="Calibri" w:cs="Calibri"/>
          <w:i/>
          <w:sz w:val="28"/>
          <w:szCs w:val="28"/>
          <w:lang w:val="en-GB"/>
        </w:rPr>
        <w:t>Work Package 3: Mobility scenarios</w:t>
      </w:r>
    </w:p>
    <w:p w:rsidR="006809EF" w:rsidRDefault="006809EF" w:rsidP="006809EF">
      <w:pPr>
        <w:jc w:val="both"/>
        <w:rPr>
          <w:rFonts w:ascii="Calibri" w:hAnsi="Calibri" w:cs="Calibri"/>
          <w:i/>
          <w:sz w:val="28"/>
          <w:szCs w:val="28"/>
          <w:lang w:val="en-GB"/>
        </w:rPr>
      </w:pPr>
      <w:r>
        <w:rPr>
          <w:rFonts w:ascii="Calibri" w:hAnsi="Calibri" w:cs="Calibri"/>
          <w:i/>
          <w:sz w:val="28"/>
          <w:szCs w:val="28"/>
          <w:lang w:val="en-GB"/>
        </w:rPr>
        <w:t>WP Leader: Pannon Business Network Association</w:t>
      </w:r>
    </w:p>
    <w:p w:rsidR="006809EF" w:rsidRDefault="006809EF" w:rsidP="006809EF">
      <w:pPr>
        <w:jc w:val="both"/>
        <w:rPr>
          <w:rFonts w:ascii="Calibri" w:hAnsi="Calibri" w:cs="Calibri"/>
          <w:i/>
          <w:sz w:val="28"/>
          <w:szCs w:val="28"/>
          <w:lang w:val="en-GB"/>
        </w:rPr>
      </w:pPr>
      <w:r>
        <w:rPr>
          <w:rFonts w:ascii="Calibri" w:hAnsi="Calibri" w:cs="Calibri"/>
          <w:i/>
          <w:sz w:val="28"/>
          <w:szCs w:val="28"/>
          <w:lang w:val="en-GB"/>
        </w:rPr>
        <w:t xml:space="preserve">Activity 3.2.: </w:t>
      </w:r>
      <w:r w:rsidRPr="006809EF">
        <w:rPr>
          <w:rFonts w:ascii="Calibri" w:hAnsi="Calibri" w:cs="Calibri"/>
          <w:i/>
          <w:sz w:val="28"/>
          <w:szCs w:val="28"/>
          <w:lang w:val="en-GB"/>
        </w:rPr>
        <w:t>Elaboration of the transnational strategy (based on mobility scenarios)</w:t>
      </w:r>
    </w:p>
    <w:p w:rsidR="006809EF" w:rsidRDefault="006809EF" w:rsidP="006809EF">
      <w:pPr>
        <w:jc w:val="both"/>
        <w:rPr>
          <w:rFonts w:ascii="Calibri" w:hAnsi="Calibri" w:cs="Calibri"/>
          <w:i/>
          <w:sz w:val="28"/>
          <w:szCs w:val="28"/>
          <w:u w:val="single"/>
          <w:lang w:val="en-GB"/>
        </w:rPr>
      </w:pPr>
      <w:r>
        <w:rPr>
          <w:rFonts w:ascii="Calibri" w:hAnsi="Calibri" w:cs="Calibri"/>
          <w:i/>
          <w:sz w:val="28"/>
          <w:szCs w:val="28"/>
          <w:u w:val="single"/>
          <w:lang w:val="en-GB"/>
        </w:rPr>
        <w:t>Deliverable: 3.</w:t>
      </w:r>
      <w:r w:rsidR="002133B3">
        <w:rPr>
          <w:rFonts w:ascii="Calibri" w:hAnsi="Calibri" w:cs="Calibri"/>
          <w:i/>
          <w:sz w:val="28"/>
          <w:szCs w:val="28"/>
          <w:u w:val="single"/>
          <w:lang w:val="en-GB"/>
        </w:rPr>
        <w:t>2.3</w:t>
      </w:r>
      <w:r>
        <w:rPr>
          <w:rFonts w:ascii="Calibri" w:hAnsi="Calibri" w:cs="Calibri"/>
          <w:i/>
          <w:sz w:val="28"/>
          <w:szCs w:val="28"/>
          <w:u w:val="single"/>
          <w:lang w:val="en-GB"/>
        </w:rPr>
        <w:t>.:</w:t>
      </w:r>
    </w:p>
    <w:p w:rsidR="006809EF" w:rsidRDefault="002133B3" w:rsidP="00867FC9">
      <w:pPr>
        <w:rPr>
          <w:rFonts w:asciiTheme="majorHAnsi" w:eastAsiaTheme="majorEastAsia" w:hAnsiTheme="majorHAnsi" w:cstheme="majorBidi"/>
          <w:spacing w:val="-10"/>
          <w:kern w:val="28"/>
          <w:sz w:val="56"/>
          <w:szCs w:val="56"/>
          <w:lang w:val="en-US"/>
        </w:rPr>
      </w:pPr>
      <w:r w:rsidRPr="002133B3">
        <w:rPr>
          <w:rFonts w:ascii="Calibri" w:hAnsi="Calibri" w:cs="Calibri"/>
          <w:b/>
          <w:i/>
          <w:sz w:val="28"/>
          <w:szCs w:val="28"/>
          <w:lang w:val="en-GB"/>
        </w:rPr>
        <w:t>Mobility scenarios of 12 project partners' regions</w:t>
      </w:r>
    </w:p>
    <w:p w:rsidR="006809EF" w:rsidRPr="002133B3" w:rsidRDefault="00374318" w:rsidP="002133B3">
      <w:pPr>
        <w:jc w:val="center"/>
        <w:rPr>
          <w:rFonts w:asciiTheme="majorHAnsi" w:eastAsiaTheme="majorEastAsia" w:hAnsiTheme="majorHAnsi" w:cstheme="majorBidi"/>
          <w:spacing w:val="-10"/>
          <w:kern w:val="28"/>
          <w:sz w:val="36"/>
          <w:szCs w:val="36"/>
          <w:u w:val="single"/>
          <w:lang w:val="en-US"/>
        </w:rPr>
      </w:pPr>
      <w:r w:rsidRPr="002133B3">
        <w:rPr>
          <w:rFonts w:asciiTheme="majorHAnsi" w:eastAsiaTheme="majorEastAsia" w:hAnsiTheme="majorHAnsi" w:cstheme="majorBidi"/>
          <w:spacing w:val="-10"/>
          <w:kern w:val="28"/>
          <w:sz w:val="36"/>
          <w:szCs w:val="36"/>
          <w:u w:val="single"/>
          <w:lang w:val="en-US"/>
        </w:rPr>
        <w:t>Test Mobility Scenarios of Sárvár Functional Urban Area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Number</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pPr>
            <w:r w:rsidRPr="00206DAD">
              <w:t>DTP1-1-037-3.1</w:t>
            </w:r>
          </w:p>
        </w:tc>
      </w:tr>
      <w:tr w:rsidR="00867FC9" w:rsidRPr="00DB3DCB" w:rsidTr="00867FC9">
        <w:trPr>
          <w:trHeight w:val="570"/>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lang w:val="en-US"/>
              </w:rPr>
            </w:pPr>
            <w:r w:rsidRPr="00206DAD">
              <w:rPr>
                <w:lang w:val="en-US"/>
              </w:rPr>
              <w:t>CompreHensive Elaboration of STrategic plaNs for sustainable Urban Transport</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Project Acronym</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pPr>
            <w:r w:rsidRPr="00206DAD">
              <w:t>CHESTNUT</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Work package</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7A4E4B">
            <w:pPr>
              <w:spacing w:after="0"/>
              <w:rPr>
                <w:bCs/>
              </w:rPr>
            </w:pPr>
            <w:r w:rsidRPr="00206DAD">
              <w:rPr>
                <w:bCs/>
              </w:rPr>
              <w:t xml:space="preserve">WP3 </w:t>
            </w:r>
            <w:r w:rsidR="007A4E4B">
              <w:rPr>
                <w:bCs/>
              </w:rPr>
              <w:t>–</w:t>
            </w:r>
            <w:r w:rsidRPr="00206DAD">
              <w:rPr>
                <w:bCs/>
              </w:rPr>
              <w:t xml:space="preserve"> </w:t>
            </w:r>
            <w:r w:rsidR="007A4E4B">
              <w:rPr>
                <w:bCs/>
              </w:rPr>
              <w:t>Mobility scenarios</w:t>
            </w:r>
          </w:p>
        </w:tc>
      </w:tr>
      <w:tr w:rsidR="00867FC9" w:rsidRPr="00DB3DCB"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Activity</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lang w:val="en-US"/>
              </w:rPr>
            </w:pPr>
            <w:r w:rsidRPr="00206DAD">
              <w:rPr>
                <w:bCs/>
                <w:lang w:val="en-US"/>
              </w:rPr>
              <w:t>Activity 3.2 – Elaboration of Transnational Strategy (based on mobility scenarios)</w:t>
            </w:r>
          </w:p>
        </w:tc>
      </w:tr>
      <w:tr w:rsidR="00867FC9" w:rsidRPr="00206DAD" w:rsidTr="00867FC9">
        <w:trPr>
          <w:trHeight w:val="570"/>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Title of Working Document</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374318" w:rsidP="00D45BFB">
            <w:pPr>
              <w:spacing w:after="0"/>
              <w:rPr>
                <w:bCs/>
                <w:lang w:val="en-US"/>
              </w:rPr>
            </w:pPr>
            <w:r>
              <w:t xml:space="preserve">Test Mobility </w:t>
            </w:r>
            <w:r w:rsidR="007A4E4B">
              <w:t xml:space="preserve"> Scenarios of Sárvár Functional Urban Area</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WP responsible partner</w:t>
            </w:r>
          </w:p>
        </w:tc>
        <w:tc>
          <w:tcPr>
            <w:tcW w:w="5848" w:type="dxa"/>
            <w:tcBorders>
              <w:top w:val="single" w:sz="6" w:space="0" w:color="auto"/>
              <w:left w:val="single" w:sz="6" w:space="0" w:color="auto"/>
              <w:bottom w:val="nil"/>
              <w:right w:val="single" w:sz="6" w:space="0" w:color="auto"/>
            </w:tcBorders>
          </w:tcPr>
          <w:p w:rsidR="00867FC9" w:rsidRPr="00206DAD" w:rsidRDefault="00867FC9" w:rsidP="00867FC9">
            <w:pPr>
              <w:spacing w:after="0"/>
            </w:pPr>
            <w:r w:rsidRPr="00206DAD">
              <w:t>Pannon Business Network - PP8</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ED6859" w:rsidP="00867FC9">
            <w:pPr>
              <w:spacing w:after="0"/>
            </w:pPr>
            <w:r>
              <w:t>Public</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spacing w:after="0"/>
              <w:rPr>
                <w:bCs/>
              </w:rPr>
            </w:pPr>
            <w:r w:rsidRPr="00206DAD">
              <w:rPr>
                <w:bCs/>
              </w:rPr>
              <w:t>Date of Preparation</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7A4E4B" w:rsidP="00867FC9">
            <w:pPr>
              <w:spacing w:after="0"/>
            </w:pPr>
            <w:r>
              <w:t>01.12</w:t>
            </w:r>
            <w:r w:rsidR="00FD1AE0">
              <w:t>.2017</w:t>
            </w:r>
            <w:r>
              <w:t>.</w:t>
            </w:r>
          </w:p>
        </w:tc>
      </w:tr>
      <w:tr w:rsidR="00867FC9" w:rsidRPr="00DB3DCB"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867FC9" w:rsidRPr="005D4D4C" w:rsidRDefault="007A4E4B" w:rsidP="00236FEA">
            <w:pPr>
              <w:spacing w:after="0"/>
              <w:rPr>
                <w:lang w:val="en-US"/>
              </w:rPr>
            </w:pPr>
            <w:r>
              <w:t>Test Mobility  Scenarios of Sárvár Functional Urban Area</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D519CB" w:rsidP="00867FC9">
            <w:pPr>
              <w:spacing w:after="0"/>
            </w:pPr>
            <w:r>
              <w:t>Mihály Lados</w:t>
            </w:r>
          </w:p>
        </w:tc>
      </w:tr>
      <w:tr w:rsidR="00867FC9" w:rsidRPr="00206DAD" w:rsidTr="00867FC9">
        <w:trPr>
          <w:trHeight w:val="285"/>
        </w:trPr>
        <w:tc>
          <w:tcPr>
            <w:tcW w:w="2582" w:type="dxa"/>
            <w:tcBorders>
              <w:top w:val="single" w:sz="6" w:space="0" w:color="auto"/>
              <w:left w:val="single" w:sz="6" w:space="0" w:color="auto"/>
              <w:bottom w:val="single" w:sz="6" w:space="0" w:color="auto"/>
              <w:right w:val="single" w:sz="6" w:space="0" w:color="auto"/>
            </w:tcBorders>
          </w:tcPr>
          <w:p w:rsidR="00867FC9" w:rsidRPr="00206DAD" w:rsidRDefault="00867FC9" w:rsidP="00867FC9">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pPr>
          </w:p>
        </w:tc>
      </w:tr>
    </w:tbl>
    <w:p w:rsidR="00867FC9" w:rsidRDefault="00867FC9" w:rsidP="00867FC9"/>
    <w:p w:rsidR="00867FC9" w:rsidRDefault="00867FC9" w:rsidP="00867FC9">
      <w:r>
        <w:rPr>
          <w:b/>
          <w:bCs/>
        </w:rPr>
        <w:lastRenderedPageBreak/>
        <w:t>Document History</w:t>
      </w:r>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867FC9" w:rsidRPr="00206DAD" w:rsidTr="00867FC9">
        <w:tc>
          <w:tcPr>
            <w:tcW w:w="1590"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rsidR="00867FC9" w:rsidRPr="00206DAD" w:rsidRDefault="00867FC9" w:rsidP="00236FEA">
            <w:pPr>
              <w:spacing w:after="0"/>
            </w:pPr>
            <w:r w:rsidRPr="00206DAD">
              <w:t>Note</w:t>
            </w:r>
          </w:p>
        </w:tc>
      </w:tr>
      <w:tr w:rsidR="00C33D5B" w:rsidRPr="00DB3DCB" w:rsidTr="00C33D5B">
        <w:tc>
          <w:tcPr>
            <w:tcW w:w="1590" w:type="dxa"/>
            <w:tcBorders>
              <w:top w:val="single" w:sz="6" w:space="0" w:color="auto"/>
              <w:left w:val="single" w:sz="6" w:space="0" w:color="auto"/>
              <w:bottom w:val="single" w:sz="6" w:space="0" w:color="auto"/>
              <w:right w:val="single" w:sz="6" w:space="0" w:color="auto"/>
            </w:tcBorders>
          </w:tcPr>
          <w:p w:rsidR="00C33D5B" w:rsidRPr="00206DAD" w:rsidRDefault="00ED6859" w:rsidP="00C33D5B">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rsidR="00C33D5B" w:rsidRPr="00206DAD" w:rsidRDefault="00ED6859" w:rsidP="00C33D5B">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rsidR="00C33D5B" w:rsidRPr="00ED6859" w:rsidRDefault="00ED6859" w:rsidP="00C33D5B">
            <w:pPr>
              <w:spacing w:after="0"/>
              <w:rPr>
                <w:lang w:val="en-US"/>
              </w:rPr>
            </w:pPr>
            <w:r w:rsidRPr="00ED6859">
              <w:rPr>
                <w:lang w:val="en-US"/>
              </w:rPr>
              <w:t>Template by Takeru Shibayama (VUT)</w:t>
            </w:r>
          </w:p>
        </w:tc>
      </w:tr>
      <w:tr w:rsidR="003F27A4" w:rsidRPr="00DB3DCB" w:rsidTr="00C33D5B">
        <w:tc>
          <w:tcPr>
            <w:tcW w:w="1590" w:type="dxa"/>
            <w:tcBorders>
              <w:top w:val="single" w:sz="6" w:space="0" w:color="auto"/>
              <w:left w:val="single" w:sz="6" w:space="0" w:color="auto"/>
              <w:bottom w:val="single" w:sz="6" w:space="0" w:color="auto"/>
              <w:right w:val="single" w:sz="6" w:space="0" w:color="auto"/>
            </w:tcBorders>
          </w:tcPr>
          <w:p w:rsidR="003F27A4" w:rsidRPr="003F27A4" w:rsidRDefault="003F27A4" w:rsidP="003F27A4">
            <w:pPr>
              <w:spacing w:after="0"/>
              <w:rPr>
                <w:bCs/>
                <w:lang w:val="en-US"/>
              </w:rPr>
            </w:pPr>
            <w:r w:rsidRPr="003F27A4">
              <w:rPr>
                <w:bCs/>
                <w:lang w:val="en-US"/>
              </w:rPr>
              <w:t>02</w:t>
            </w:r>
          </w:p>
        </w:tc>
        <w:tc>
          <w:tcPr>
            <w:tcW w:w="2126" w:type="dxa"/>
            <w:tcBorders>
              <w:top w:val="single" w:sz="6" w:space="0" w:color="auto"/>
              <w:left w:val="single" w:sz="6" w:space="0" w:color="auto"/>
              <w:bottom w:val="single" w:sz="6" w:space="0" w:color="auto"/>
              <w:right w:val="single" w:sz="6" w:space="0" w:color="auto"/>
            </w:tcBorders>
          </w:tcPr>
          <w:p w:rsidR="003F27A4" w:rsidRPr="00C33D5B" w:rsidRDefault="007A4E4B" w:rsidP="003F27A4">
            <w:pPr>
              <w:spacing w:after="0"/>
              <w:rPr>
                <w:lang w:val="en-US"/>
              </w:rPr>
            </w:pPr>
            <w:r>
              <w:rPr>
                <w:lang w:val="en-US"/>
              </w:rPr>
              <w:t>01.12.2017</w:t>
            </w:r>
          </w:p>
        </w:tc>
        <w:tc>
          <w:tcPr>
            <w:tcW w:w="4678" w:type="dxa"/>
            <w:tcBorders>
              <w:top w:val="single" w:sz="6" w:space="0" w:color="auto"/>
              <w:left w:val="single" w:sz="6" w:space="0" w:color="auto"/>
              <w:bottom w:val="single" w:sz="6" w:space="0" w:color="auto"/>
              <w:right w:val="single" w:sz="6" w:space="0" w:color="auto"/>
            </w:tcBorders>
          </w:tcPr>
          <w:p w:rsidR="003F27A4" w:rsidRPr="00C33D5B" w:rsidRDefault="003F27A4" w:rsidP="003F27A4">
            <w:pPr>
              <w:spacing w:after="0"/>
              <w:rPr>
                <w:lang w:val="en-US"/>
              </w:rPr>
            </w:pPr>
            <w:r>
              <w:rPr>
                <w:lang w:val="en-US"/>
              </w:rPr>
              <w:t xml:space="preserve">Mihály Lados </w:t>
            </w:r>
          </w:p>
        </w:tc>
      </w:tr>
      <w:tr w:rsidR="003F27A4" w:rsidRPr="00CF5364" w:rsidTr="00867FC9">
        <w:tc>
          <w:tcPr>
            <w:tcW w:w="1590" w:type="dxa"/>
            <w:tcBorders>
              <w:top w:val="single" w:sz="6" w:space="0" w:color="auto"/>
              <w:left w:val="single" w:sz="6" w:space="0" w:color="auto"/>
              <w:bottom w:val="single" w:sz="6" w:space="0" w:color="auto"/>
              <w:right w:val="single" w:sz="6" w:space="0" w:color="auto"/>
            </w:tcBorders>
          </w:tcPr>
          <w:p w:rsidR="003F27A4" w:rsidRPr="003F27A4" w:rsidRDefault="003F27A4" w:rsidP="003F27A4">
            <w:pPr>
              <w:spacing w:after="0"/>
              <w:rPr>
                <w:bCs/>
                <w:lang w:val="en-US"/>
              </w:rPr>
            </w:pPr>
          </w:p>
        </w:tc>
        <w:tc>
          <w:tcPr>
            <w:tcW w:w="2126" w:type="dxa"/>
            <w:tcBorders>
              <w:top w:val="single" w:sz="6" w:space="0" w:color="auto"/>
              <w:left w:val="single" w:sz="6" w:space="0" w:color="auto"/>
              <w:bottom w:val="single" w:sz="6" w:space="0" w:color="auto"/>
              <w:right w:val="single" w:sz="6" w:space="0" w:color="auto"/>
            </w:tcBorders>
          </w:tcPr>
          <w:p w:rsidR="003F27A4" w:rsidRPr="00C33D5B" w:rsidRDefault="003F27A4" w:rsidP="003F27A4">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3F27A4" w:rsidRPr="00C33D5B" w:rsidRDefault="003F27A4" w:rsidP="003F27A4">
            <w:pPr>
              <w:spacing w:after="0"/>
              <w:rPr>
                <w:lang w:val="en-US"/>
              </w:rPr>
            </w:pPr>
          </w:p>
        </w:tc>
      </w:tr>
      <w:tr w:rsidR="003F27A4" w:rsidRPr="00CF5364" w:rsidTr="00F911A5">
        <w:tc>
          <w:tcPr>
            <w:tcW w:w="1590" w:type="dxa"/>
            <w:tcBorders>
              <w:top w:val="single" w:sz="6" w:space="0" w:color="auto"/>
              <w:left w:val="single" w:sz="6" w:space="0" w:color="auto"/>
              <w:bottom w:val="single" w:sz="6" w:space="0" w:color="auto"/>
              <w:right w:val="single" w:sz="6" w:space="0" w:color="auto"/>
            </w:tcBorders>
          </w:tcPr>
          <w:p w:rsidR="003F27A4" w:rsidRPr="003F27A4" w:rsidRDefault="003F27A4" w:rsidP="003F27A4">
            <w:pPr>
              <w:spacing w:after="0"/>
              <w:rPr>
                <w:bCs/>
                <w:lang w:val="en-US"/>
              </w:rPr>
            </w:pPr>
          </w:p>
        </w:tc>
        <w:tc>
          <w:tcPr>
            <w:tcW w:w="2126" w:type="dxa"/>
            <w:tcBorders>
              <w:top w:val="single" w:sz="6" w:space="0" w:color="auto"/>
              <w:left w:val="single" w:sz="6" w:space="0" w:color="auto"/>
              <w:bottom w:val="single" w:sz="6" w:space="0" w:color="auto"/>
              <w:right w:val="single" w:sz="6" w:space="0" w:color="auto"/>
            </w:tcBorders>
          </w:tcPr>
          <w:p w:rsidR="003F27A4" w:rsidRPr="00F911A5" w:rsidRDefault="003F27A4" w:rsidP="003F27A4">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3F27A4" w:rsidRPr="00F911A5" w:rsidRDefault="003F27A4" w:rsidP="003F27A4">
            <w:pPr>
              <w:spacing w:after="0"/>
              <w:rPr>
                <w:lang w:val="en-US"/>
              </w:rPr>
            </w:pPr>
          </w:p>
        </w:tc>
      </w:tr>
      <w:tr w:rsidR="003F27A4" w:rsidRPr="00CF5364" w:rsidTr="00F911A5">
        <w:tc>
          <w:tcPr>
            <w:tcW w:w="1590" w:type="dxa"/>
            <w:tcBorders>
              <w:top w:val="single" w:sz="6" w:space="0" w:color="auto"/>
              <w:left w:val="single" w:sz="6" w:space="0" w:color="auto"/>
              <w:bottom w:val="single" w:sz="6" w:space="0" w:color="auto"/>
              <w:right w:val="single" w:sz="6" w:space="0" w:color="auto"/>
            </w:tcBorders>
          </w:tcPr>
          <w:p w:rsidR="003F27A4" w:rsidRPr="003F27A4" w:rsidRDefault="003F27A4" w:rsidP="003F27A4">
            <w:pPr>
              <w:spacing w:after="0"/>
              <w:rPr>
                <w:bCs/>
                <w:lang w:val="en-US"/>
              </w:rPr>
            </w:pPr>
          </w:p>
        </w:tc>
        <w:tc>
          <w:tcPr>
            <w:tcW w:w="2126" w:type="dxa"/>
            <w:tcBorders>
              <w:top w:val="single" w:sz="6" w:space="0" w:color="auto"/>
              <w:left w:val="single" w:sz="6" w:space="0" w:color="auto"/>
              <w:bottom w:val="single" w:sz="6" w:space="0" w:color="auto"/>
              <w:right w:val="single" w:sz="6" w:space="0" w:color="auto"/>
            </w:tcBorders>
          </w:tcPr>
          <w:p w:rsidR="003F27A4" w:rsidRPr="00F911A5" w:rsidRDefault="003F27A4" w:rsidP="003F27A4">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rsidR="003F27A4" w:rsidRPr="00F911A5" w:rsidRDefault="003F27A4" w:rsidP="003F27A4">
            <w:pPr>
              <w:spacing w:after="0"/>
              <w:rPr>
                <w:lang w:val="en-US"/>
              </w:rPr>
            </w:pPr>
          </w:p>
        </w:tc>
      </w:tr>
    </w:tbl>
    <w:p w:rsidR="008F1FC5" w:rsidRDefault="008F1FC5" w:rsidP="00867FC9">
      <w:pPr>
        <w:rPr>
          <w:lang w:val="en-US"/>
        </w:rPr>
      </w:pPr>
    </w:p>
    <w:p w:rsidR="003E6F59" w:rsidRDefault="003E6F59" w:rsidP="00867FC9">
      <w:pPr>
        <w:rPr>
          <w:lang w:val="en-US"/>
        </w:rPr>
      </w:pPr>
    </w:p>
    <w:p w:rsidR="003E6F59" w:rsidRDefault="003E6F59">
      <w:pPr>
        <w:rPr>
          <w:lang w:val="en-US"/>
        </w:rPr>
      </w:pPr>
      <w:r>
        <w:rPr>
          <w:lang w:val="en-US"/>
        </w:rPr>
        <w:br w:type="page"/>
      </w:r>
    </w:p>
    <w:p w:rsidR="000D313D" w:rsidRPr="000D313D" w:rsidRDefault="000D313D" w:rsidP="000D313D">
      <w:pPr>
        <w:ind w:left="360"/>
        <w:rPr>
          <w:lang w:val="en-US"/>
        </w:rPr>
      </w:pPr>
    </w:p>
    <w:p w:rsidR="00892AB7" w:rsidRDefault="00892AB7" w:rsidP="00892AB7">
      <w:pPr>
        <w:pStyle w:val="Cmsor1"/>
        <w:rPr>
          <w:lang w:val="en-US"/>
        </w:rPr>
      </w:pPr>
      <w:r>
        <w:rPr>
          <w:lang w:val="en-US"/>
        </w:rPr>
        <w:t>1.SCENARIO 1: MUST- BUSINESS AS USUAL</w:t>
      </w:r>
    </w:p>
    <w:p w:rsidR="003E6F59" w:rsidRDefault="00892AB7" w:rsidP="00892AB7">
      <w:pPr>
        <w:pStyle w:val="Cmsor2"/>
        <w:rPr>
          <w:lang w:val="en-US"/>
        </w:rPr>
      </w:pPr>
      <w:r>
        <w:rPr>
          <w:lang w:val="en-US"/>
        </w:rPr>
        <w:t xml:space="preserve">1.1. </w:t>
      </w:r>
      <w:r w:rsidR="003E6F59">
        <w:rPr>
          <w:lang w:val="en-US"/>
        </w:rPr>
        <w:t>Information about this test scenario</w:t>
      </w:r>
    </w:p>
    <w:tbl>
      <w:tblPr>
        <w:tblStyle w:val="Rcsostblzat"/>
        <w:tblW w:w="0" w:type="auto"/>
        <w:tblLook w:val="04A0" w:firstRow="1" w:lastRow="0" w:firstColumn="1" w:lastColumn="0" w:noHBand="0" w:noVBand="1"/>
      </w:tblPr>
      <w:tblGrid>
        <w:gridCol w:w="1980"/>
        <w:gridCol w:w="7416"/>
      </w:tblGrid>
      <w:tr w:rsidR="003E6F59" w:rsidTr="00435F8F">
        <w:tc>
          <w:tcPr>
            <w:tcW w:w="1980" w:type="dxa"/>
          </w:tcPr>
          <w:p w:rsidR="003E6F59" w:rsidRDefault="003E6F59" w:rsidP="00435F8F">
            <w:pPr>
              <w:rPr>
                <w:lang w:val="en-US"/>
              </w:rPr>
            </w:pPr>
            <w:r>
              <w:rPr>
                <w:lang w:val="en-US"/>
              </w:rPr>
              <w:t>FUA Name</w:t>
            </w:r>
          </w:p>
        </w:tc>
        <w:tc>
          <w:tcPr>
            <w:tcW w:w="7416" w:type="dxa"/>
          </w:tcPr>
          <w:p w:rsidR="003E6F59" w:rsidRDefault="00DB3DCB" w:rsidP="00DB3DCB">
            <w:pPr>
              <w:rPr>
                <w:lang w:val="en-US"/>
              </w:rPr>
            </w:pPr>
            <w:r>
              <w:rPr>
                <w:lang w:val="en-US"/>
              </w:rPr>
              <w:t>Sárvár</w:t>
            </w:r>
            <w:r w:rsidR="00FD1AE0">
              <w:rPr>
                <w:lang w:val="en-US"/>
              </w:rPr>
              <w:t xml:space="preserve"> </w:t>
            </w:r>
          </w:p>
        </w:tc>
      </w:tr>
      <w:tr w:rsidR="003E6F59" w:rsidTr="00435F8F">
        <w:tc>
          <w:tcPr>
            <w:tcW w:w="1980" w:type="dxa"/>
          </w:tcPr>
          <w:p w:rsidR="003E6F59" w:rsidRDefault="003E6F59" w:rsidP="00435F8F">
            <w:pPr>
              <w:rPr>
                <w:lang w:val="en-US"/>
              </w:rPr>
            </w:pPr>
            <w:r>
              <w:rPr>
                <w:lang w:val="en-US"/>
              </w:rPr>
              <w:t>Scenario Name</w:t>
            </w:r>
          </w:p>
        </w:tc>
        <w:tc>
          <w:tcPr>
            <w:tcW w:w="7416" w:type="dxa"/>
          </w:tcPr>
          <w:p w:rsidR="003E6F59" w:rsidRPr="007A4E4B" w:rsidRDefault="00792AB0" w:rsidP="00435F8F">
            <w:pPr>
              <w:rPr>
                <w:b/>
                <w:sz w:val="24"/>
                <w:szCs w:val="24"/>
                <w:lang w:val="en-US"/>
              </w:rPr>
            </w:pPr>
            <w:r w:rsidRPr="007A4E4B">
              <w:rPr>
                <w:b/>
                <w:sz w:val="24"/>
                <w:szCs w:val="24"/>
                <w:lang w:val="en-US"/>
              </w:rPr>
              <w:t>“Must”</w:t>
            </w:r>
            <w:r w:rsidR="002C7130" w:rsidRPr="007A4E4B">
              <w:rPr>
                <w:b/>
                <w:sz w:val="24"/>
                <w:szCs w:val="24"/>
                <w:lang w:val="en-US"/>
              </w:rPr>
              <w:t xml:space="preserve"> - Business-as-usual</w:t>
            </w:r>
          </w:p>
        </w:tc>
      </w:tr>
      <w:tr w:rsidR="003E6F59" w:rsidTr="00435F8F">
        <w:tc>
          <w:tcPr>
            <w:tcW w:w="1980" w:type="dxa"/>
          </w:tcPr>
          <w:p w:rsidR="003E6F59" w:rsidRDefault="003E6F59" w:rsidP="00435F8F">
            <w:pPr>
              <w:rPr>
                <w:lang w:val="en-US"/>
              </w:rPr>
            </w:pPr>
            <w:r>
              <w:rPr>
                <w:lang w:val="en-US"/>
              </w:rPr>
              <w:t>Date</w:t>
            </w:r>
          </w:p>
        </w:tc>
        <w:tc>
          <w:tcPr>
            <w:tcW w:w="7416" w:type="dxa"/>
          </w:tcPr>
          <w:p w:rsidR="003E6F59" w:rsidRDefault="007A4E4B" w:rsidP="002C7130">
            <w:pPr>
              <w:rPr>
                <w:lang w:val="en-US"/>
              </w:rPr>
            </w:pPr>
            <w:r>
              <w:rPr>
                <w:lang w:val="en-US"/>
              </w:rPr>
              <w:t>01</w:t>
            </w:r>
            <w:r w:rsidR="00792AB0">
              <w:rPr>
                <w:lang w:val="en-US"/>
              </w:rPr>
              <w:t>.</w:t>
            </w:r>
            <w:r>
              <w:rPr>
                <w:lang w:val="en-US"/>
              </w:rPr>
              <w:t>12</w:t>
            </w:r>
            <w:r w:rsidR="00792AB0">
              <w:rPr>
                <w:lang w:val="en-US"/>
              </w:rPr>
              <w:t>.201</w:t>
            </w:r>
            <w:r>
              <w:rPr>
                <w:lang w:val="en-US"/>
              </w:rPr>
              <w:t>7</w:t>
            </w:r>
          </w:p>
        </w:tc>
      </w:tr>
      <w:tr w:rsidR="003E6F59" w:rsidTr="00435F8F">
        <w:tc>
          <w:tcPr>
            <w:tcW w:w="1980" w:type="dxa"/>
          </w:tcPr>
          <w:p w:rsidR="003E6F59" w:rsidRDefault="003E6F59" w:rsidP="00435F8F">
            <w:pPr>
              <w:rPr>
                <w:lang w:val="en-US"/>
              </w:rPr>
            </w:pPr>
            <w:r>
              <w:rPr>
                <w:lang w:val="en-US"/>
              </w:rPr>
              <w:t>Policy target year</w:t>
            </w:r>
          </w:p>
        </w:tc>
        <w:tc>
          <w:tcPr>
            <w:tcW w:w="7416" w:type="dxa"/>
          </w:tcPr>
          <w:p w:rsidR="003E6F59" w:rsidRDefault="00792AB0" w:rsidP="00792AB0">
            <w:pPr>
              <w:rPr>
                <w:lang w:val="en-US"/>
              </w:rPr>
            </w:pPr>
            <w:r>
              <w:rPr>
                <w:lang w:val="en-US"/>
              </w:rPr>
              <w:t>2030</w:t>
            </w:r>
          </w:p>
        </w:tc>
      </w:tr>
      <w:tr w:rsidR="003E6F59" w:rsidTr="00435F8F">
        <w:tc>
          <w:tcPr>
            <w:tcW w:w="1980" w:type="dxa"/>
          </w:tcPr>
          <w:p w:rsidR="003E6F59" w:rsidRDefault="000F1F30" w:rsidP="00435F8F">
            <w:pPr>
              <w:rPr>
                <w:lang w:val="en-US"/>
              </w:rPr>
            </w:pPr>
            <w:r>
              <w:rPr>
                <w:lang w:val="en-US"/>
              </w:rPr>
              <w:t>Contributor</w:t>
            </w:r>
          </w:p>
        </w:tc>
        <w:tc>
          <w:tcPr>
            <w:tcW w:w="7416" w:type="dxa"/>
          </w:tcPr>
          <w:p w:rsidR="003E6F59" w:rsidRDefault="002C7130" w:rsidP="00435F8F">
            <w:pPr>
              <w:rPr>
                <w:lang w:val="en-US"/>
              </w:rPr>
            </w:pPr>
            <w:r>
              <w:rPr>
                <w:lang w:val="en-US"/>
              </w:rPr>
              <w:t>Mihály Lados</w:t>
            </w:r>
          </w:p>
        </w:tc>
      </w:tr>
    </w:tbl>
    <w:p w:rsidR="008C4BFF" w:rsidRDefault="00892AB7" w:rsidP="00892AB7">
      <w:pPr>
        <w:pStyle w:val="Cmsor2"/>
        <w:rPr>
          <w:lang w:val="en-US"/>
        </w:rPr>
      </w:pPr>
      <w:r>
        <w:rPr>
          <w:lang w:val="en-US"/>
        </w:rPr>
        <w:t>1.2</w:t>
      </w:r>
      <w:r w:rsidR="000D313D">
        <w:rPr>
          <w:lang w:val="en-US"/>
        </w:rPr>
        <w:t xml:space="preserve">. </w:t>
      </w:r>
      <w:r w:rsidR="008C4BFF">
        <w:rPr>
          <w:lang w:val="en-US"/>
        </w:rPr>
        <w:t>Describe this scenario</w:t>
      </w:r>
    </w:p>
    <w:p w:rsidR="002A21A0" w:rsidRPr="008C4BFF" w:rsidRDefault="008C4BFF" w:rsidP="008C4BFF">
      <w:pPr>
        <w:pStyle w:val="Listaszerbekezds"/>
        <w:numPr>
          <w:ilvl w:val="0"/>
          <w:numId w:val="44"/>
        </w:numPr>
        <w:rPr>
          <w:lang w:val="en-US"/>
        </w:rPr>
      </w:pPr>
      <w:r>
        <w:rPr>
          <w:lang w:val="en-US"/>
        </w:rPr>
        <w:t>M</w:t>
      </w:r>
      <w:r w:rsidR="000C1B65" w:rsidRPr="008C4BFF">
        <w:rPr>
          <w:lang w:val="en-US"/>
        </w:rPr>
        <w:t>ax</w:t>
      </w:r>
      <w:r>
        <w:rPr>
          <w:lang w:val="en-US"/>
        </w:rPr>
        <w:t>.</w:t>
      </w:r>
      <w:r w:rsidR="000C1B65"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2A21A0" w:rsidRPr="00DB3DCB" w:rsidTr="00435F8F">
        <w:tc>
          <w:tcPr>
            <w:tcW w:w="9396" w:type="dxa"/>
          </w:tcPr>
          <w:p w:rsidR="006E45D7" w:rsidRDefault="006E45D7" w:rsidP="006E45D7">
            <w:pPr>
              <w:pStyle w:val="Listaszerbekezds"/>
              <w:rPr>
                <w:lang w:val="en-US"/>
              </w:rPr>
            </w:pPr>
          </w:p>
          <w:p w:rsidR="00D55481" w:rsidRDefault="00D55481" w:rsidP="00D55481">
            <w:pPr>
              <w:pStyle w:val="Listaszerbekezds"/>
              <w:numPr>
                <w:ilvl w:val="0"/>
                <w:numId w:val="33"/>
              </w:numPr>
              <w:rPr>
                <w:lang w:val="en-US"/>
              </w:rPr>
            </w:pPr>
            <w:r>
              <w:rPr>
                <w:lang w:val="en-US"/>
              </w:rPr>
              <w:t>Current transport/mobility policy does not change in Sárvár FUA in next 20 years;</w:t>
            </w:r>
          </w:p>
          <w:p w:rsidR="00792AB0" w:rsidRDefault="00D55481" w:rsidP="00D55481">
            <w:pPr>
              <w:pStyle w:val="Listaszerbekezds"/>
              <w:numPr>
                <w:ilvl w:val="0"/>
                <w:numId w:val="33"/>
              </w:numPr>
              <w:rPr>
                <w:lang w:val="en-US"/>
              </w:rPr>
            </w:pPr>
            <w:r>
              <w:rPr>
                <w:lang w:val="en-US"/>
              </w:rPr>
              <w:t>Current transport/mobility policies of the EU, Hungary and Vas county do not change in next 20 years.</w:t>
            </w:r>
          </w:p>
          <w:p w:rsidR="006E45D7" w:rsidRPr="00BC4D1D" w:rsidRDefault="006E45D7" w:rsidP="006E45D7">
            <w:pPr>
              <w:pStyle w:val="Listaszerbekezds"/>
              <w:rPr>
                <w:lang w:val="en-US"/>
              </w:rPr>
            </w:pPr>
          </w:p>
        </w:tc>
      </w:tr>
    </w:tbl>
    <w:p w:rsidR="002A21A0" w:rsidRPr="00FD1AE0" w:rsidRDefault="002A21A0" w:rsidP="002A21A0">
      <w:pPr>
        <w:rPr>
          <w:lang w:val="en-US"/>
        </w:rPr>
      </w:pPr>
    </w:p>
    <w:p w:rsidR="003E6F59" w:rsidRPr="00FD1AE0" w:rsidRDefault="00892AB7" w:rsidP="00892AB7">
      <w:pPr>
        <w:pStyle w:val="Cmsor2"/>
        <w:rPr>
          <w:lang w:val="en-US"/>
        </w:rPr>
      </w:pPr>
      <w:r>
        <w:rPr>
          <w:lang w:val="en-US"/>
        </w:rPr>
        <w:t>1.3</w:t>
      </w:r>
      <w:r w:rsidR="000D313D" w:rsidRPr="00FD1AE0">
        <w:rPr>
          <w:lang w:val="en-US"/>
        </w:rPr>
        <w:t xml:space="preserve">. </w:t>
      </w:r>
      <w:r w:rsidR="003E6F59" w:rsidRPr="00FD1AE0">
        <w:rPr>
          <w:lang w:val="en-US"/>
        </w:rPr>
        <w:t>Assessment of consequences</w:t>
      </w:r>
    </w:p>
    <w:p w:rsidR="00F33297" w:rsidRPr="00661E28" w:rsidRDefault="00F33297" w:rsidP="00F33297">
      <w:pPr>
        <w:rPr>
          <w:i/>
          <w:lang w:val="en-US"/>
        </w:rPr>
      </w:pPr>
      <w:r w:rsidRPr="00661E28">
        <w:rPr>
          <w:i/>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F33297" w:rsidRPr="00DB3DCB" w:rsidTr="00F33297">
        <w:tc>
          <w:tcPr>
            <w:tcW w:w="9396" w:type="dxa"/>
          </w:tcPr>
          <w:p w:rsidR="00BC4D1D" w:rsidRDefault="00BC4D1D" w:rsidP="007A4E4B">
            <w:pPr>
              <w:jc w:val="both"/>
              <w:rPr>
                <w:lang w:val="en-US"/>
              </w:rPr>
            </w:pPr>
            <w:r>
              <w:rPr>
                <w:lang w:val="en-US"/>
              </w:rPr>
              <w:t>Decrease of the populati</w:t>
            </w:r>
            <w:r w:rsidR="007F5EF7">
              <w:rPr>
                <w:lang w:val="en-US"/>
              </w:rPr>
              <w:t>on number of Sárvár FUA will co</w:t>
            </w:r>
            <w:r>
              <w:rPr>
                <w:lang w:val="en-US"/>
              </w:rPr>
              <w:t>ntinue but with slight difference between core city and rest of FUA</w:t>
            </w:r>
            <w:r w:rsidRPr="00AA64B3">
              <w:rPr>
                <w:b/>
                <w:lang w:val="en-US"/>
              </w:rPr>
              <w:t>. Sárvár lose</w:t>
            </w:r>
            <w:r w:rsidR="00E624C7" w:rsidRPr="00AA64B3">
              <w:rPr>
                <w:b/>
                <w:lang w:val="en-US"/>
              </w:rPr>
              <w:t>s</w:t>
            </w:r>
            <w:r w:rsidRPr="00AA64B3">
              <w:rPr>
                <w:b/>
                <w:lang w:val="en-US"/>
              </w:rPr>
              <w:t xml:space="preserve"> 10% of </w:t>
            </w:r>
            <w:r>
              <w:rPr>
                <w:lang w:val="en-US"/>
              </w:rPr>
              <w:t xml:space="preserve">its actual population. In rest </w:t>
            </w:r>
            <w:r w:rsidRPr="00AA64B3">
              <w:rPr>
                <w:b/>
                <w:lang w:val="en-US"/>
              </w:rPr>
              <w:t>of FUA</w:t>
            </w:r>
            <w:r>
              <w:rPr>
                <w:lang w:val="en-US"/>
              </w:rPr>
              <w:t xml:space="preserve"> it will be higher. It may reach </w:t>
            </w:r>
            <w:r w:rsidRPr="00AA64B3">
              <w:rPr>
                <w:b/>
                <w:lang w:val="en-US"/>
              </w:rPr>
              <w:t>20%</w:t>
            </w:r>
            <w:r>
              <w:rPr>
                <w:lang w:val="en-US"/>
              </w:rPr>
              <w:t xml:space="preserve">. Increasing </w:t>
            </w:r>
            <w:r w:rsidRPr="0074194D">
              <w:rPr>
                <w:b/>
                <w:lang w:val="en-US"/>
              </w:rPr>
              <w:t>ageing population is the common feature</w:t>
            </w:r>
            <w:r>
              <w:rPr>
                <w:lang w:val="en-US"/>
              </w:rPr>
              <w:t xml:space="preserve"> in the entire FUA. </w:t>
            </w:r>
          </w:p>
          <w:p w:rsidR="00BC4D1D" w:rsidRDefault="00BC4D1D" w:rsidP="007A4E4B">
            <w:pPr>
              <w:jc w:val="both"/>
              <w:rPr>
                <w:lang w:val="en-US"/>
              </w:rPr>
            </w:pPr>
            <w:r>
              <w:rPr>
                <w:lang w:val="en-US"/>
              </w:rPr>
              <w:t>At the same time</w:t>
            </w:r>
            <w:r w:rsidR="00B637E2">
              <w:rPr>
                <w:lang w:val="en-US"/>
              </w:rPr>
              <w:t>,</w:t>
            </w:r>
            <w:r>
              <w:rPr>
                <w:lang w:val="en-US"/>
              </w:rPr>
              <w:t xml:space="preserve"> the growth of temporary inhabitants is the core city may continue because of the relatively easy daily access the Austrian job market. </w:t>
            </w:r>
          </w:p>
          <w:p w:rsidR="00BC4D1D" w:rsidRDefault="00BC4D1D" w:rsidP="007A4E4B">
            <w:pPr>
              <w:jc w:val="both"/>
              <w:rPr>
                <w:lang w:val="en-US"/>
              </w:rPr>
            </w:pPr>
            <w:r>
              <w:rPr>
                <w:lang w:val="en-US"/>
              </w:rPr>
              <w:t xml:space="preserve">The first demographic process increase the role of </w:t>
            </w:r>
            <w:r w:rsidRPr="0074194D">
              <w:rPr>
                <w:b/>
                <w:lang w:val="en-US"/>
              </w:rPr>
              <w:t>public transport</w:t>
            </w:r>
            <w:r>
              <w:rPr>
                <w:lang w:val="en-US"/>
              </w:rPr>
              <w:t xml:space="preserve"> between the core city and municipalities of Sárvár FUA</w:t>
            </w:r>
            <w:r w:rsidR="00B637E2">
              <w:rPr>
                <w:lang w:val="en-US"/>
              </w:rPr>
              <w:t>, especially related to public health services</w:t>
            </w:r>
            <w:r>
              <w:rPr>
                <w:lang w:val="en-US"/>
              </w:rPr>
              <w:t>.</w:t>
            </w:r>
          </w:p>
          <w:p w:rsidR="00F33297" w:rsidRDefault="00BC4D1D" w:rsidP="007A4E4B">
            <w:pPr>
              <w:jc w:val="both"/>
              <w:rPr>
                <w:lang w:val="en-US"/>
              </w:rPr>
            </w:pPr>
            <w:r>
              <w:rPr>
                <w:lang w:val="en-US"/>
              </w:rPr>
              <w:t>The demographic process of temporary inhabitants increases the outflow of daily commuters from the city in the morning period and the inflow in the afternoon period</w:t>
            </w:r>
            <w:r w:rsidR="00FD1AE0" w:rsidRPr="00FD1AE0">
              <w:rPr>
                <w:lang w:val="en-US"/>
              </w:rPr>
              <w:t>.</w:t>
            </w:r>
          </w:p>
          <w:p w:rsidR="006E45D7" w:rsidRPr="00FD1AE0" w:rsidRDefault="006E45D7" w:rsidP="00BC4D1D">
            <w:pPr>
              <w:rPr>
                <w:lang w:val="en-US"/>
              </w:rPr>
            </w:pPr>
          </w:p>
        </w:tc>
      </w:tr>
    </w:tbl>
    <w:p w:rsidR="00FD1AE0" w:rsidRPr="00FD1AE0" w:rsidRDefault="00FD1AE0" w:rsidP="00F33297">
      <w:pPr>
        <w:rPr>
          <w:lang w:val="en-US"/>
        </w:rPr>
      </w:pPr>
    </w:p>
    <w:p w:rsidR="00F33297" w:rsidRPr="00661E28" w:rsidRDefault="00F33297" w:rsidP="00F33297">
      <w:pPr>
        <w:rPr>
          <w:i/>
          <w:lang w:val="en-US"/>
        </w:rPr>
      </w:pPr>
      <w:r w:rsidRPr="00661E28">
        <w:rPr>
          <w:i/>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Default="00F33297" w:rsidP="00435F8F">
            <w:pPr>
              <w:rPr>
                <w:lang w:val="en-US"/>
              </w:rPr>
            </w:pPr>
          </w:p>
          <w:p w:rsidR="00FD1AE0" w:rsidRPr="00FD1AE0" w:rsidRDefault="00EC52B3" w:rsidP="00435F8F">
            <w:pPr>
              <w:rPr>
                <w:lang w:val="en-US"/>
              </w:rPr>
            </w:pPr>
            <w:r>
              <w:rPr>
                <w:lang w:val="en-US"/>
              </w:rPr>
              <w:t xml:space="preserve">Without </w:t>
            </w:r>
            <w:r w:rsidR="00FD1AE0" w:rsidRPr="00100F46">
              <w:rPr>
                <w:b/>
                <w:lang w:val="en-US"/>
              </w:rPr>
              <w:t xml:space="preserve">intervention in existing transport policies and the continuation </w:t>
            </w:r>
            <w:r w:rsidRPr="00100F46">
              <w:rPr>
                <w:b/>
                <w:lang w:val="en-US"/>
              </w:rPr>
              <w:t>at the same level</w:t>
            </w:r>
            <w:r>
              <w:rPr>
                <w:lang w:val="en-US"/>
              </w:rPr>
              <w:t xml:space="preserve"> as it happen now</w:t>
            </w:r>
            <w:r w:rsidR="00FD1AE0" w:rsidRPr="00FD1AE0">
              <w:rPr>
                <w:lang w:val="en-US"/>
              </w:rPr>
              <w:t xml:space="preserve"> public transport will continue to decline</w:t>
            </w:r>
            <w:r w:rsidR="004E0A40">
              <w:rPr>
                <w:lang w:val="en-US"/>
              </w:rPr>
              <w:t xml:space="preserve">. At the same time, </w:t>
            </w:r>
            <w:r w:rsidR="004A7C52">
              <w:rPr>
                <w:lang w:val="en-US"/>
              </w:rPr>
              <w:t xml:space="preserve">  </w:t>
            </w:r>
            <w:r w:rsidR="004E0A40">
              <w:rPr>
                <w:lang w:val="en-US"/>
              </w:rPr>
              <w:t xml:space="preserve">increases the pressure on the </w:t>
            </w:r>
            <w:r w:rsidR="004E0A40" w:rsidRPr="00100F46">
              <w:rPr>
                <w:b/>
                <w:lang w:val="en-US"/>
              </w:rPr>
              <w:t>actual road system both in</w:t>
            </w:r>
            <w:r w:rsidR="004E0A40">
              <w:rPr>
                <w:lang w:val="en-US"/>
              </w:rPr>
              <w:t xml:space="preserve"> the core city, </w:t>
            </w:r>
            <w:r w:rsidR="006E45D7">
              <w:rPr>
                <w:lang w:val="en-US"/>
              </w:rPr>
              <w:t xml:space="preserve">and </w:t>
            </w:r>
            <w:r w:rsidR="004E0A40">
              <w:rPr>
                <w:lang w:val="en-US"/>
              </w:rPr>
              <w:t xml:space="preserve">between core city and the rest of FUA and in each </w:t>
            </w:r>
            <w:r w:rsidR="004E0A40">
              <w:rPr>
                <w:lang w:val="en-US"/>
              </w:rPr>
              <w:lastRenderedPageBreak/>
              <w:t>municipality of rest of FUA.</w:t>
            </w:r>
          </w:p>
          <w:p w:rsidR="00F33297" w:rsidRPr="00FD1AE0" w:rsidRDefault="00F33297" w:rsidP="00435F8F">
            <w:pPr>
              <w:rPr>
                <w:lang w:val="en-US"/>
              </w:rPr>
            </w:pPr>
          </w:p>
        </w:tc>
      </w:tr>
    </w:tbl>
    <w:p w:rsidR="00F33297" w:rsidRPr="00FD1AE0" w:rsidRDefault="00F33297" w:rsidP="00F33297">
      <w:pPr>
        <w:rPr>
          <w:lang w:val="en-US"/>
        </w:rPr>
      </w:pPr>
    </w:p>
    <w:p w:rsidR="00F33297" w:rsidRPr="00661E28" w:rsidRDefault="00F33297" w:rsidP="00F33297">
      <w:pPr>
        <w:rPr>
          <w:i/>
          <w:lang w:val="en-US"/>
        </w:rPr>
      </w:pPr>
      <w:r w:rsidRPr="00661E28">
        <w:rPr>
          <w:i/>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Pr="00EC52B3" w:rsidRDefault="00F33297" w:rsidP="00435F8F">
            <w:pPr>
              <w:rPr>
                <w:lang w:val="en-US"/>
              </w:rPr>
            </w:pPr>
          </w:p>
          <w:p w:rsidR="00F33297" w:rsidRDefault="005B3A8F" w:rsidP="00A51B45">
            <w:pPr>
              <w:rPr>
                <w:lang w:val="en-US"/>
              </w:rPr>
            </w:pPr>
            <w:r>
              <w:rPr>
                <w:lang w:val="en-US"/>
              </w:rPr>
              <w:t xml:space="preserve">By the actual </w:t>
            </w:r>
            <w:r w:rsidRPr="0088315E">
              <w:rPr>
                <w:b/>
                <w:lang w:val="en-US"/>
              </w:rPr>
              <w:t xml:space="preserve">trend of </w:t>
            </w:r>
            <w:r w:rsidR="007F5A4C" w:rsidRPr="0088315E">
              <w:rPr>
                <w:b/>
                <w:lang w:val="en-US"/>
              </w:rPr>
              <w:t>private car density, its level will increase</w:t>
            </w:r>
            <w:r w:rsidR="007F5A4C">
              <w:rPr>
                <w:lang w:val="en-US"/>
              </w:rPr>
              <w:t xml:space="preserve"> by 10% and will reach 400 cars per 1,000 inhabitants. Without interventions in road infrastructure (built and /or signed), </w:t>
            </w:r>
            <w:r w:rsidR="007F5A4C" w:rsidRPr="0088315E">
              <w:rPr>
                <w:b/>
                <w:lang w:val="en-US"/>
              </w:rPr>
              <w:t xml:space="preserve">pedestrian and bicycle traffic cannot play higher role </w:t>
            </w:r>
            <w:r w:rsidR="007F5A4C">
              <w:rPr>
                <w:lang w:val="en-US"/>
              </w:rPr>
              <w:t xml:space="preserve">in modal split of Sárvár FUA. </w:t>
            </w:r>
          </w:p>
          <w:p w:rsidR="004E0A40" w:rsidRPr="00FD1AE0" w:rsidRDefault="004E0A40" w:rsidP="00A51B45">
            <w:pPr>
              <w:rPr>
                <w:lang w:val="en-US"/>
              </w:rPr>
            </w:pPr>
          </w:p>
        </w:tc>
      </w:tr>
    </w:tbl>
    <w:p w:rsidR="00F33297" w:rsidRPr="00FD1AE0" w:rsidRDefault="00F33297" w:rsidP="00F33297">
      <w:pPr>
        <w:rPr>
          <w:lang w:val="en-US"/>
        </w:rPr>
      </w:pPr>
    </w:p>
    <w:p w:rsidR="00F33297" w:rsidRPr="004755A6" w:rsidRDefault="00F33297" w:rsidP="00F33297">
      <w:pPr>
        <w:rPr>
          <w:rFonts w:cstheme="minorHAnsi"/>
          <w:i/>
          <w:spacing w:val="-4"/>
          <w:lang w:val="en-US"/>
        </w:rPr>
      </w:pPr>
      <w:r w:rsidRPr="004755A6">
        <w:rPr>
          <w:rFonts w:cstheme="minorHAnsi"/>
          <w:i/>
          <w:spacing w:val="-4"/>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Default="00F33297" w:rsidP="00435F8F">
            <w:pPr>
              <w:rPr>
                <w:lang w:val="en-US"/>
              </w:rPr>
            </w:pPr>
          </w:p>
          <w:p w:rsidR="004613FE" w:rsidRPr="0088315E" w:rsidRDefault="002302D4" w:rsidP="00435F8F">
            <w:pPr>
              <w:rPr>
                <w:b/>
                <w:lang w:val="en-US"/>
              </w:rPr>
            </w:pPr>
            <w:r>
              <w:rPr>
                <w:lang w:val="en-US"/>
              </w:rPr>
              <w:t xml:space="preserve">The </w:t>
            </w:r>
            <w:r w:rsidR="00945FFC">
              <w:rPr>
                <w:lang w:val="en-US"/>
              </w:rPr>
              <w:t>actual national policy focuses on the improvement of motorway system to increase the acc</w:t>
            </w:r>
            <w:r w:rsidR="00E52DD3">
              <w:rPr>
                <w:lang w:val="en-US"/>
              </w:rPr>
              <w:t>ess of the major regional center</w:t>
            </w:r>
            <w:r w:rsidR="00945FFC">
              <w:rPr>
                <w:lang w:val="en-US"/>
              </w:rPr>
              <w:t>s. Over the last 5-10 years period it was completed related to Szombathely, the neighbo</w:t>
            </w:r>
            <w:r w:rsidR="00E52DD3">
              <w:rPr>
                <w:lang w:val="en-US"/>
              </w:rPr>
              <w:t>r regional center</w:t>
            </w:r>
            <w:r w:rsidR="00945FFC">
              <w:rPr>
                <w:lang w:val="en-US"/>
              </w:rPr>
              <w:t xml:space="preserve"> of Sárvár FUA. In future</w:t>
            </w:r>
            <w:r w:rsidR="00694B55">
              <w:rPr>
                <w:lang w:val="en-US"/>
              </w:rPr>
              <w:t>,</w:t>
            </w:r>
            <w:r w:rsidR="00945FFC">
              <w:rPr>
                <w:lang w:val="en-US"/>
              </w:rPr>
              <w:t xml:space="preserve"> the link to the </w:t>
            </w:r>
            <w:r w:rsidR="00945FFC" w:rsidRPr="0088315E">
              <w:rPr>
                <w:b/>
                <w:lang w:val="en-US"/>
              </w:rPr>
              <w:t>Austrian motorway</w:t>
            </w:r>
            <w:r w:rsidR="004613FE" w:rsidRPr="0088315E">
              <w:rPr>
                <w:b/>
                <w:lang w:val="en-US"/>
              </w:rPr>
              <w:t>s will continue in both side of the border.</w:t>
            </w:r>
            <w:r w:rsidR="00945FFC" w:rsidRPr="0088315E">
              <w:rPr>
                <w:b/>
                <w:lang w:val="en-US"/>
              </w:rPr>
              <w:t xml:space="preserve"> </w:t>
            </w:r>
          </w:p>
          <w:p w:rsidR="004613FE" w:rsidRDefault="004613FE" w:rsidP="00435F8F">
            <w:pPr>
              <w:rPr>
                <w:lang w:val="en-US"/>
              </w:rPr>
            </w:pPr>
            <w:r>
              <w:rPr>
                <w:lang w:val="en-US"/>
              </w:rPr>
              <w:t xml:space="preserve">The betterment of the higher level road system will increase the use of private cars in Sárvár FUA. </w:t>
            </w:r>
            <w:r w:rsidR="00661E28">
              <w:rPr>
                <w:lang w:val="en-US"/>
              </w:rPr>
              <w:t>In summer period, the better of the city may also increase the number of visitors of spa and wellness in Sárvár commuting by private cars to Sárvár.</w:t>
            </w:r>
          </w:p>
          <w:p w:rsidR="00F33297" w:rsidRPr="00FD1AE0" w:rsidRDefault="004613FE" w:rsidP="00435F8F">
            <w:pPr>
              <w:rPr>
                <w:lang w:val="en-US"/>
              </w:rPr>
            </w:pPr>
            <w:r>
              <w:rPr>
                <w:lang w:val="en-US"/>
              </w:rPr>
              <w:t xml:space="preserve">Without interventions in </w:t>
            </w:r>
            <w:r w:rsidRPr="0088315E">
              <w:rPr>
                <w:b/>
                <w:lang w:val="en-US"/>
              </w:rPr>
              <w:t>public transport</w:t>
            </w:r>
            <w:r>
              <w:rPr>
                <w:lang w:val="en-US"/>
              </w:rPr>
              <w:t xml:space="preserve"> (especially in the improvement of access by the cross-border railway l</w:t>
            </w:r>
            <w:r w:rsidR="00694B55">
              <w:rPr>
                <w:lang w:val="en-US"/>
              </w:rPr>
              <w:t>i</w:t>
            </w:r>
            <w:r>
              <w:rPr>
                <w:lang w:val="en-US"/>
              </w:rPr>
              <w:t xml:space="preserve">nes) the daily outflow and inflow of </w:t>
            </w:r>
            <w:r w:rsidRPr="0088315E">
              <w:rPr>
                <w:b/>
                <w:lang w:val="en-US"/>
              </w:rPr>
              <w:t>private cars will also cause a further increase</w:t>
            </w:r>
            <w:r>
              <w:rPr>
                <w:lang w:val="en-US"/>
              </w:rPr>
              <w:t xml:space="preserve"> on the pressure on the road system of Sárvár FUA </w:t>
            </w:r>
            <w:r w:rsidRPr="0088315E">
              <w:rPr>
                <w:b/>
                <w:lang w:val="en-US"/>
              </w:rPr>
              <w:t>and increase in CO</w:t>
            </w:r>
            <w:r w:rsidRPr="0088315E">
              <w:rPr>
                <w:rFonts w:cstheme="minorHAnsi"/>
                <w:b/>
                <w:vertAlign w:val="subscript"/>
                <w:lang w:val="en-US"/>
              </w:rPr>
              <w:t>2</w:t>
            </w:r>
            <w:r w:rsidRPr="0088315E">
              <w:rPr>
                <w:b/>
                <w:lang w:val="en-US"/>
              </w:rPr>
              <w:t xml:space="preserve"> emission</w:t>
            </w:r>
            <w:r>
              <w:rPr>
                <w:lang w:val="en-US"/>
              </w:rPr>
              <w:t xml:space="preserve">. </w:t>
            </w:r>
            <w:r w:rsidR="004755A6">
              <w:rPr>
                <w:lang w:val="en-US"/>
              </w:rPr>
              <w:t xml:space="preserve">This process </w:t>
            </w:r>
            <w:r w:rsidR="004755A6" w:rsidRPr="0088315E">
              <w:rPr>
                <w:b/>
                <w:lang w:val="en-US"/>
              </w:rPr>
              <w:t>may effect the “Health Resort</w:t>
            </w:r>
            <w:r w:rsidR="004755A6">
              <w:rPr>
                <w:lang w:val="en-US"/>
              </w:rPr>
              <w:t>” status of Sárvár.</w:t>
            </w:r>
          </w:p>
          <w:p w:rsidR="00F33297" w:rsidRPr="00FD1AE0" w:rsidRDefault="00F33297" w:rsidP="00435F8F">
            <w:pPr>
              <w:rPr>
                <w:lang w:val="en-US"/>
              </w:rPr>
            </w:pPr>
          </w:p>
        </w:tc>
      </w:tr>
    </w:tbl>
    <w:p w:rsidR="00F33297" w:rsidRDefault="00F33297" w:rsidP="00F33297">
      <w:pPr>
        <w:rPr>
          <w:lang w:val="en-US"/>
        </w:rPr>
      </w:pPr>
    </w:p>
    <w:p w:rsidR="006E45D7" w:rsidRPr="00FD1AE0" w:rsidRDefault="006E45D7" w:rsidP="006E45D7">
      <w:pPr>
        <w:pageBreakBefore/>
        <w:rPr>
          <w:lang w:val="en-US"/>
        </w:rPr>
      </w:pPr>
    </w:p>
    <w:p w:rsidR="00F33297" w:rsidRPr="00661E28" w:rsidRDefault="00F33297" w:rsidP="00F33297">
      <w:pPr>
        <w:rPr>
          <w:i/>
          <w:lang w:val="en-US"/>
        </w:rPr>
      </w:pPr>
      <w:r w:rsidRPr="00661E28">
        <w:rPr>
          <w:i/>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Default="00F33297" w:rsidP="00435F8F">
            <w:pPr>
              <w:rPr>
                <w:lang w:val="en-US"/>
              </w:rPr>
            </w:pPr>
          </w:p>
          <w:p w:rsidR="00F33297" w:rsidRPr="00661E28" w:rsidRDefault="00661E28" w:rsidP="00652342">
            <w:pPr>
              <w:rPr>
                <w:rFonts w:cstheme="minorHAnsi"/>
                <w:spacing w:val="-2"/>
                <w:lang w:val="en-US"/>
              </w:rPr>
            </w:pPr>
            <w:r w:rsidRPr="00661E28">
              <w:rPr>
                <w:rFonts w:cstheme="minorHAnsi"/>
                <w:spacing w:val="-2"/>
                <w:lang w:val="en-US"/>
              </w:rPr>
              <w:t>Based on the previous prediction</w:t>
            </w:r>
            <w:r>
              <w:rPr>
                <w:rFonts w:cstheme="minorHAnsi"/>
                <w:spacing w:val="-2"/>
                <w:lang w:val="en-US"/>
              </w:rPr>
              <w:t>s</w:t>
            </w:r>
            <w:r w:rsidRPr="00661E28">
              <w:rPr>
                <w:rFonts w:cstheme="minorHAnsi"/>
                <w:spacing w:val="-2"/>
                <w:lang w:val="en-US"/>
              </w:rPr>
              <w:t xml:space="preserve"> on demographic, modal split and transport policy trends, </w:t>
            </w:r>
            <w:r w:rsidRPr="0088315E">
              <w:rPr>
                <w:rFonts w:cstheme="minorHAnsi"/>
                <w:b/>
                <w:spacing w:val="-2"/>
                <w:lang w:val="en-US"/>
              </w:rPr>
              <w:t>living quality of Sárvár FUA will sli</w:t>
            </w:r>
            <w:r w:rsidR="00652342" w:rsidRPr="0088315E">
              <w:rPr>
                <w:rFonts w:cstheme="minorHAnsi"/>
                <w:b/>
                <w:spacing w:val="-2"/>
                <w:lang w:val="en-US"/>
              </w:rPr>
              <w:t>gt</w:t>
            </w:r>
            <w:r w:rsidRPr="0088315E">
              <w:rPr>
                <w:rFonts w:cstheme="minorHAnsi"/>
                <w:b/>
                <w:spacing w:val="-2"/>
                <w:lang w:val="en-US"/>
              </w:rPr>
              <w:t>hly decline</w:t>
            </w:r>
            <w:r w:rsidRPr="00661E28">
              <w:rPr>
                <w:rFonts w:cstheme="minorHAnsi"/>
                <w:spacing w:val="-2"/>
                <w:lang w:val="en-US"/>
              </w:rPr>
              <w:t>, which process</w:t>
            </w:r>
            <w:r>
              <w:rPr>
                <w:rFonts w:cstheme="minorHAnsi"/>
                <w:spacing w:val="-2"/>
                <w:lang w:val="en-US"/>
              </w:rPr>
              <w:t>es</w:t>
            </w:r>
            <w:r w:rsidRPr="00661E28">
              <w:rPr>
                <w:rFonts w:cstheme="minorHAnsi"/>
                <w:spacing w:val="-2"/>
                <w:lang w:val="en-US"/>
              </w:rPr>
              <w:t xml:space="preserve"> effect the core city stronger than the rest of FUA</w:t>
            </w:r>
            <w:r w:rsidR="00FD1AE0" w:rsidRPr="00661E28">
              <w:rPr>
                <w:rFonts w:cstheme="minorHAnsi"/>
                <w:spacing w:val="-2"/>
                <w:lang w:val="en-US"/>
              </w:rPr>
              <w:t>.</w:t>
            </w:r>
          </w:p>
        </w:tc>
      </w:tr>
    </w:tbl>
    <w:p w:rsidR="00F33297" w:rsidRDefault="00F33297" w:rsidP="00F33297">
      <w:pPr>
        <w:rPr>
          <w:lang w:val="en-US"/>
        </w:rPr>
      </w:pPr>
    </w:p>
    <w:p w:rsidR="00F33297" w:rsidRPr="00661E28" w:rsidRDefault="00F33297" w:rsidP="00F33297">
      <w:pPr>
        <w:rPr>
          <w:i/>
          <w:lang w:val="en-US"/>
        </w:rPr>
      </w:pPr>
      <w:r w:rsidRPr="00661E28">
        <w:rPr>
          <w:i/>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Pr="00155AD6" w:rsidRDefault="004C37C5" w:rsidP="00652342">
            <w:pPr>
              <w:rPr>
                <w:lang w:val="en-US"/>
              </w:rPr>
            </w:pPr>
            <w:r>
              <w:rPr>
                <w:lang w:val="en-US"/>
              </w:rPr>
              <w:t>Increasing</w:t>
            </w:r>
            <w:r w:rsidR="00652342">
              <w:rPr>
                <w:lang w:val="en-US"/>
              </w:rPr>
              <w:t xml:space="preserve"> number and share of </w:t>
            </w:r>
            <w:r w:rsidR="00652342" w:rsidRPr="00F52A2E">
              <w:rPr>
                <w:b/>
                <w:lang w:val="en-US"/>
              </w:rPr>
              <w:t>elde</w:t>
            </w:r>
            <w:r w:rsidR="004755A6" w:rsidRPr="00F52A2E">
              <w:rPr>
                <w:b/>
                <w:lang w:val="en-US"/>
              </w:rPr>
              <w:t>r</w:t>
            </w:r>
            <w:r w:rsidR="00652342" w:rsidRPr="00F52A2E">
              <w:rPr>
                <w:b/>
                <w:lang w:val="en-US"/>
              </w:rPr>
              <w:t>l</w:t>
            </w:r>
            <w:r w:rsidR="004755A6" w:rsidRPr="00F52A2E">
              <w:rPr>
                <w:b/>
                <w:lang w:val="en-US"/>
              </w:rPr>
              <w:t>y people</w:t>
            </w:r>
            <w:r w:rsidR="004755A6">
              <w:rPr>
                <w:lang w:val="en-US"/>
              </w:rPr>
              <w:t xml:space="preserve"> needs better access </w:t>
            </w:r>
            <w:r w:rsidR="004755A6" w:rsidRPr="00F52A2E">
              <w:rPr>
                <w:b/>
                <w:lang w:val="en-US"/>
              </w:rPr>
              <w:t>of the core city by public transport</w:t>
            </w:r>
            <w:r w:rsidR="004755A6">
              <w:rPr>
                <w:lang w:val="en-US"/>
              </w:rPr>
              <w:t xml:space="preserve">. </w:t>
            </w:r>
            <w:r w:rsidR="004755A6" w:rsidRPr="00F52A2E">
              <w:rPr>
                <w:b/>
                <w:lang w:val="en-US"/>
              </w:rPr>
              <w:t>Decreasing number and share of school age</w:t>
            </w:r>
            <w:r w:rsidR="004755A6">
              <w:rPr>
                <w:lang w:val="en-US"/>
              </w:rPr>
              <w:t xml:space="preserve"> population will lower the pressure on the local r</w:t>
            </w:r>
            <w:r>
              <w:rPr>
                <w:lang w:val="en-US"/>
              </w:rPr>
              <w:t>o</w:t>
            </w:r>
            <w:r w:rsidR="004755A6">
              <w:rPr>
                <w:lang w:val="en-US"/>
              </w:rPr>
              <w:t xml:space="preserve">ad system, at the same time </w:t>
            </w:r>
            <w:r w:rsidRPr="00F52A2E">
              <w:rPr>
                <w:b/>
                <w:lang w:val="en-US"/>
              </w:rPr>
              <w:t xml:space="preserve">it </w:t>
            </w:r>
            <w:r w:rsidR="004755A6" w:rsidRPr="00F52A2E">
              <w:rPr>
                <w:b/>
                <w:lang w:val="en-US"/>
              </w:rPr>
              <w:t>decrease</w:t>
            </w:r>
            <w:r w:rsidRPr="00F52A2E">
              <w:rPr>
                <w:b/>
                <w:lang w:val="en-US"/>
              </w:rPr>
              <w:t>s</w:t>
            </w:r>
            <w:r w:rsidR="004755A6" w:rsidRPr="00F52A2E">
              <w:rPr>
                <w:b/>
                <w:lang w:val="en-US"/>
              </w:rPr>
              <w:t xml:space="preserve"> the demands for public transport</w:t>
            </w:r>
            <w:r w:rsidR="004755A6">
              <w:rPr>
                <w:lang w:val="en-US"/>
              </w:rPr>
              <w:t>. In this respect</w:t>
            </w:r>
            <w:r>
              <w:rPr>
                <w:lang w:val="en-US"/>
              </w:rPr>
              <w:t>,</w:t>
            </w:r>
            <w:r w:rsidR="004755A6">
              <w:rPr>
                <w:lang w:val="en-US"/>
              </w:rPr>
              <w:t xml:space="preserve"> the strongest effect on mobility will be by the </w:t>
            </w:r>
            <w:r w:rsidR="004755A6" w:rsidRPr="00F52A2E">
              <w:rPr>
                <w:b/>
                <w:lang w:val="en-US"/>
              </w:rPr>
              <w:t>working age population</w:t>
            </w:r>
            <w:r w:rsidR="004755A6">
              <w:rPr>
                <w:lang w:val="en-US"/>
              </w:rPr>
              <w:t xml:space="preserve"> </w:t>
            </w:r>
            <w:r>
              <w:rPr>
                <w:lang w:val="en-US"/>
              </w:rPr>
              <w:t xml:space="preserve">because of daily </w:t>
            </w:r>
            <w:r w:rsidR="004755A6" w:rsidRPr="00F52A2E">
              <w:rPr>
                <w:b/>
                <w:lang w:val="en-US"/>
              </w:rPr>
              <w:t>inflow and outflow</w:t>
            </w:r>
            <w:r w:rsidR="004755A6">
              <w:rPr>
                <w:lang w:val="en-US"/>
              </w:rPr>
              <w:t xml:space="preserve"> in Sárvár FUA commuting to workplaces</w:t>
            </w:r>
            <w:r>
              <w:rPr>
                <w:lang w:val="en-US"/>
              </w:rPr>
              <w:t>,</w:t>
            </w:r>
            <w:r w:rsidR="004755A6">
              <w:rPr>
                <w:lang w:val="en-US"/>
              </w:rPr>
              <w:t xml:space="preserve"> and visitors/tourist of spa and wellness in the core city</w:t>
            </w:r>
            <w:r>
              <w:rPr>
                <w:lang w:val="en-US"/>
              </w:rPr>
              <w:t>, more frequently in the main tourism season between May and September</w:t>
            </w:r>
            <w:r w:rsidR="004755A6">
              <w:rPr>
                <w:lang w:val="en-US"/>
              </w:rPr>
              <w:t xml:space="preserve">. </w:t>
            </w:r>
          </w:p>
        </w:tc>
      </w:tr>
    </w:tbl>
    <w:p w:rsidR="00F33297" w:rsidRPr="00155AD6" w:rsidRDefault="00F33297" w:rsidP="00F33297">
      <w:pPr>
        <w:rPr>
          <w:lang w:val="en-US"/>
        </w:rPr>
      </w:pPr>
    </w:p>
    <w:p w:rsidR="00F33297" w:rsidRPr="004C37C5" w:rsidRDefault="00F33297" w:rsidP="00F33297">
      <w:pPr>
        <w:rPr>
          <w:i/>
          <w:lang w:val="en-US"/>
        </w:rPr>
      </w:pPr>
      <w:r w:rsidRPr="004C37C5">
        <w:rPr>
          <w:i/>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Default="00F33297" w:rsidP="00435F8F">
            <w:pPr>
              <w:rPr>
                <w:lang w:val="en-US"/>
              </w:rPr>
            </w:pPr>
          </w:p>
          <w:p w:rsidR="00F33297" w:rsidRDefault="004C37C5" w:rsidP="00155AD6">
            <w:pPr>
              <w:rPr>
                <w:lang w:val="en-US"/>
              </w:rPr>
            </w:pPr>
            <w:r>
              <w:rPr>
                <w:lang w:val="en-US"/>
              </w:rPr>
              <w:t>At a moment</w:t>
            </w:r>
            <w:r w:rsidR="00847320">
              <w:rPr>
                <w:lang w:val="en-US"/>
              </w:rPr>
              <w:t>,</w:t>
            </w:r>
            <w:r>
              <w:rPr>
                <w:lang w:val="en-US"/>
              </w:rPr>
              <w:t xml:space="preserve"> local </w:t>
            </w:r>
            <w:r w:rsidRPr="00F52A2E">
              <w:rPr>
                <w:b/>
                <w:lang w:val="en-US"/>
              </w:rPr>
              <w:t>municipalities cannot effect transport related cost</w:t>
            </w:r>
            <w:r w:rsidR="00770A8E" w:rsidRPr="00F52A2E">
              <w:rPr>
                <w:b/>
                <w:lang w:val="en-US"/>
              </w:rPr>
              <w:t>s</w:t>
            </w:r>
            <w:r w:rsidR="00155AD6" w:rsidRPr="00F52A2E">
              <w:rPr>
                <w:b/>
                <w:lang w:val="en-US"/>
              </w:rPr>
              <w:t>.</w:t>
            </w:r>
            <w:r w:rsidR="00770A8E">
              <w:rPr>
                <w:lang w:val="en-US"/>
              </w:rPr>
              <w:t xml:space="preserve"> Pricing depending on energy distributors and the national governments.</w:t>
            </w:r>
          </w:p>
          <w:p w:rsidR="004C37C5" w:rsidRPr="00155AD6" w:rsidRDefault="004C37C5" w:rsidP="00155AD6">
            <w:pPr>
              <w:rPr>
                <w:lang w:val="en-US"/>
              </w:rPr>
            </w:pPr>
          </w:p>
        </w:tc>
      </w:tr>
    </w:tbl>
    <w:p w:rsidR="00F33297" w:rsidRPr="00155AD6" w:rsidRDefault="00F33297" w:rsidP="00F33297">
      <w:pPr>
        <w:rPr>
          <w:lang w:val="en-US"/>
        </w:rPr>
      </w:pPr>
    </w:p>
    <w:p w:rsidR="00F33297" w:rsidRPr="004C37C5" w:rsidRDefault="00F33297" w:rsidP="00F33297">
      <w:pPr>
        <w:rPr>
          <w:rFonts w:cstheme="minorHAnsi"/>
          <w:i/>
          <w:spacing w:val="-4"/>
          <w:lang w:val="en-US"/>
        </w:rPr>
      </w:pPr>
      <w:r w:rsidRPr="004C37C5">
        <w:rPr>
          <w:rFonts w:cstheme="minorHAnsi"/>
          <w:i/>
          <w:spacing w:val="-4"/>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F33297" w:rsidRDefault="00F33297" w:rsidP="00435F8F">
            <w:pPr>
              <w:rPr>
                <w:lang w:val="en-US"/>
              </w:rPr>
            </w:pPr>
          </w:p>
          <w:p w:rsidR="00F33297" w:rsidRPr="00155AD6" w:rsidRDefault="005D18BC" w:rsidP="00435F8F">
            <w:pPr>
              <w:rPr>
                <w:lang w:val="en-US"/>
              </w:rPr>
            </w:pPr>
            <w:r>
              <w:rPr>
                <w:lang w:val="en-US"/>
              </w:rPr>
              <w:t>By the current</w:t>
            </w:r>
            <w:r w:rsidR="00770A8E">
              <w:rPr>
                <w:lang w:val="en-US"/>
              </w:rPr>
              <w:t xml:space="preserve"> trends </w:t>
            </w:r>
            <w:r w:rsidR="00770A8E" w:rsidRPr="00F52A2E">
              <w:rPr>
                <w:b/>
                <w:lang w:val="en-US"/>
              </w:rPr>
              <w:t>transport related energy consumption will increase</w:t>
            </w:r>
            <w:r w:rsidR="00770A8E">
              <w:rPr>
                <w:lang w:val="en-US"/>
              </w:rPr>
              <w:t xml:space="preserve"> because of the potential 10% increase in number and density of private cars in Sárvár FUA</w:t>
            </w:r>
            <w:r w:rsidR="00155AD6" w:rsidRPr="00155AD6">
              <w:rPr>
                <w:lang w:val="en-US"/>
              </w:rPr>
              <w:t>.</w:t>
            </w:r>
          </w:p>
          <w:p w:rsidR="00F33297" w:rsidRPr="00155AD6" w:rsidRDefault="00F33297" w:rsidP="00435F8F">
            <w:pPr>
              <w:rPr>
                <w:lang w:val="en-US"/>
              </w:rPr>
            </w:pPr>
          </w:p>
        </w:tc>
      </w:tr>
    </w:tbl>
    <w:p w:rsidR="00F33297" w:rsidRPr="00155AD6" w:rsidRDefault="00F33297" w:rsidP="00F33297">
      <w:pPr>
        <w:rPr>
          <w:lang w:val="en-US"/>
        </w:rPr>
      </w:pPr>
    </w:p>
    <w:p w:rsidR="000F1F30" w:rsidRPr="00770A8E" w:rsidRDefault="00F33297" w:rsidP="00F33297">
      <w:pPr>
        <w:rPr>
          <w:i/>
          <w:lang w:val="en-US"/>
        </w:rPr>
      </w:pPr>
      <w:r w:rsidRPr="00770A8E">
        <w:rPr>
          <w:i/>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F33297" w:rsidRPr="00DB3DCB" w:rsidTr="00435F8F">
        <w:tc>
          <w:tcPr>
            <w:tcW w:w="9396" w:type="dxa"/>
          </w:tcPr>
          <w:p w:rsidR="00792AB0" w:rsidRPr="00EC52B3" w:rsidRDefault="00792AB0" w:rsidP="00792AB0">
            <w:pPr>
              <w:rPr>
                <w:lang w:val="en-US"/>
              </w:rPr>
            </w:pPr>
          </w:p>
          <w:p w:rsidR="00155AD6" w:rsidRDefault="00595448" w:rsidP="00595448">
            <w:pPr>
              <w:rPr>
                <w:lang w:val="en-US"/>
              </w:rPr>
            </w:pPr>
            <w:r>
              <w:rPr>
                <w:lang w:val="en-US"/>
              </w:rPr>
              <w:t xml:space="preserve">Without change in transport and energy related policies on different level of </w:t>
            </w:r>
            <w:r w:rsidRPr="001B19F6">
              <w:rPr>
                <w:b/>
                <w:lang w:val="en-US"/>
              </w:rPr>
              <w:t xml:space="preserve">governance </w:t>
            </w:r>
            <w:r w:rsidR="00155AD6" w:rsidRPr="001B19F6">
              <w:rPr>
                <w:b/>
                <w:lang w:val="en-US"/>
              </w:rPr>
              <w:t>CO2 emissions</w:t>
            </w:r>
            <w:r w:rsidRPr="001B19F6">
              <w:rPr>
                <w:b/>
                <w:lang w:val="en-US"/>
              </w:rPr>
              <w:t xml:space="preserve"> will increase in Sárvár</w:t>
            </w:r>
            <w:r>
              <w:rPr>
                <w:lang w:val="en-US"/>
              </w:rPr>
              <w:t xml:space="preserve"> FUA which may effect the “Health Resort” status of Sárvár. </w:t>
            </w:r>
          </w:p>
          <w:p w:rsidR="00595448" w:rsidRPr="00155AD6" w:rsidRDefault="00595448" w:rsidP="00595448">
            <w:pPr>
              <w:rPr>
                <w:lang w:val="en-US"/>
              </w:rPr>
            </w:pPr>
          </w:p>
        </w:tc>
      </w:tr>
    </w:tbl>
    <w:p w:rsidR="003E6F59" w:rsidRDefault="003E6F59" w:rsidP="00867FC9">
      <w:pPr>
        <w:rPr>
          <w:lang w:val="en-US"/>
        </w:rPr>
      </w:pPr>
    </w:p>
    <w:p w:rsidR="00892AB7" w:rsidRPr="00892AB7" w:rsidRDefault="00892AB7" w:rsidP="00892AB7">
      <w:pPr>
        <w:pStyle w:val="Cmsor1"/>
        <w:rPr>
          <w:lang w:val="en-US"/>
        </w:rPr>
      </w:pPr>
      <w:r>
        <w:rPr>
          <w:lang w:val="en-US"/>
        </w:rPr>
        <w:lastRenderedPageBreak/>
        <w:t>2. SCENARIO 2:</w:t>
      </w:r>
      <w:r w:rsidRPr="00892AB7">
        <w:t xml:space="preserve"> </w:t>
      </w:r>
      <w:r>
        <w:t>„</w:t>
      </w:r>
      <w:r w:rsidRPr="00892AB7">
        <w:rPr>
          <w:lang w:val="en-US"/>
        </w:rPr>
        <w:t>Fostering active transport modes (walking and cycling)”</w:t>
      </w:r>
    </w:p>
    <w:p w:rsidR="005D18BC" w:rsidRDefault="00892AB7" w:rsidP="00892AB7">
      <w:pPr>
        <w:pStyle w:val="Cmsor2"/>
        <w:rPr>
          <w:lang w:val="en-US"/>
        </w:rPr>
      </w:pPr>
      <w:r>
        <w:rPr>
          <w:lang w:val="en-US"/>
        </w:rPr>
        <w:t>2.</w:t>
      </w:r>
      <w:r w:rsidR="005D18BC" w:rsidRPr="000D313D">
        <w:rPr>
          <w:lang w:val="en-US"/>
        </w:rPr>
        <w:t>1.</w:t>
      </w:r>
      <w:r w:rsidR="005D18BC">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5D18BC" w:rsidTr="00435F8F">
        <w:tc>
          <w:tcPr>
            <w:tcW w:w="1980" w:type="dxa"/>
          </w:tcPr>
          <w:p w:rsidR="005D18BC" w:rsidRDefault="005D18BC" w:rsidP="00435F8F">
            <w:pPr>
              <w:rPr>
                <w:lang w:val="en-US"/>
              </w:rPr>
            </w:pPr>
            <w:r>
              <w:rPr>
                <w:lang w:val="en-US"/>
              </w:rPr>
              <w:t>FUA Name</w:t>
            </w:r>
          </w:p>
        </w:tc>
        <w:tc>
          <w:tcPr>
            <w:tcW w:w="7416" w:type="dxa"/>
          </w:tcPr>
          <w:p w:rsidR="005D18BC" w:rsidRDefault="005D18BC" w:rsidP="00435F8F">
            <w:pPr>
              <w:rPr>
                <w:lang w:val="en-US"/>
              </w:rPr>
            </w:pPr>
            <w:r>
              <w:rPr>
                <w:lang w:val="en-US"/>
              </w:rPr>
              <w:t>Sárvár FUA</w:t>
            </w:r>
          </w:p>
        </w:tc>
      </w:tr>
      <w:tr w:rsidR="005D18BC" w:rsidRPr="0094021C" w:rsidTr="00435F8F">
        <w:tc>
          <w:tcPr>
            <w:tcW w:w="1980" w:type="dxa"/>
          </w:tcPr>
          <w:p w:rsidR="005D18BC" w:rsidRDefault="005D18BC" w:rsidP="00435F8F">
            <w:pPr>
              <w:rPr>
                <w:lang w:val="en-US"/>
              </w:rPr>
            </w:pPr>
            <w:r>
              <w:rPr>
                <w:lang w:val="en-US"/>
              </w:rPr>
              <w:t>Scenario Name</w:t>
            </w:r>
          </w:p>
        </w:tc>
        <w:tc>
          <w:tcPr>
            <w:tcW w:w="7416" w:type="dxa"/>
          </w:tcPr>
          <w:p w:rsidR="005D18BC" w:rsidRPr="005D18BC" w:rsidRDefault="005D18BC" w:rsidP="00435F8F">
            <w:pPr>
              <w:rPr>
                <w:b/>
                <w:sz w:val="24"/>
                <w:szCs w:val="24"/>
                <w:lang w:val="en-US"/>
              </w:rPr>
            </w:pPr>
            <w:r w:rsidRPr="005D18BC">
              <w:rPr>
                <w:b/>
                <w:sz w:val="24"/>
                <w:szCs w:val="24"/>
                <w:lang w:val="en-US"/>
              </w:rPr>
              <w:t xml:space="preserve"> “Fostering active transport modes (walking and cycling)” (GROUP 1)</w:t>
            </w:r>
          </w:p>
        </w:tc>
      </w:tr>
      <w:tr w:rsidR="005D18BC" w:rsidTr="00435F8F">
        <w:tc>
          <w:tcPr>
            <w:tcW w:w="1980" w:type="dxa"/>
          </w:tcPr>
          <w:p w:rsidR="005D18BC" w:rsidRDefault="005D18BC" w:rsidP="00435F8F">
            <w:pPr>
              <w:rPr>
                <w:lang w:val="en-US"/>
              </w:rPr>
            </w:pPr>
            <w:r>
              <w:rPr>
                <w:lang w:val="en-US"/>
              </w:rPr>
              <w:t>Date</w:t>
            </w:r>
          </w:p>
        </w:tc>
        <w:tc>
          <w:tcPr>
            <w:tcW w:w="7416" w:type="dxa"/>
          </w:tcPr>
          <w:p w:rsidR="005D18BC" w:rsidRDefault="005D18BC" w:rsidP="00435F8F">
            <w:pPr>
              <w:rPr>
                <w:lang w:val="en-US"/>
              </w:rPr>
            </w:pPr>
            <w:r>
              <w:rPr>
                <w:lang w:val="en-US"/>
              </w:rPr>
              <w:t>12.01.2017</w:t>
            </w:r>
          </w:p>
        </w:tc>
      </w:tr>
      <w:tr w:rsidR="005D18BC" w:rsidTr="00435F8F">
        <w:tc>
          <w:tcPr>
            <w:tcW w:w="1980" w:type="dxa"/>
          </w:tcPr>
          <w:p w:rsidR="005D18BC" w:rsidRDefault="005D18BC" w:rsidP="00435F8F">
            <w:pPr>
              <w:rPr>
                <w:lang w:val="en-US"/>
              </w:rPr>
            </w:pPr>
            <w:r>
              <w:rPr>
                <w:lang w:val="en-US"/>
              </w:rPr>
              <w:t>Policy target year</w:t>
            </w:r>
          </w:p>
        </w:tc>
        <w:tc>
          <w:tcPr>
            <w:tcW w:w="7416" w:type="dxa"/>
          </w:tcPr>
          <w:p w:rsidR="005D18BC" w:rsidRDefault="005D18BC" w:rsidP="00435F8F">
            <w:pPr>
              <w:rPr>
                <w:lang w:val="en-US"/>
              </w:rPr>
            </w:pPr>
            <w:r>
              <w:rPr>
                <w:lang w:val="en-US"/>
              </w:rPr>
              <w:t>2030</w:t>
            </w:r>
          </w:p>
        </w:tc>
      </w:tr>
      <w:tr w:rsidR="005D18BC" w:rsidTr="00435F8F">
        <w:tc>
          <w:tcPr>
            <w:tcW w:w="1980" w:type="dxa"/>
          </w:tcPr>
          <w:p w:rsidR="005D18BC" w:rsidRDefault="005D18BC" w:rsidP="00435F8F">
            <w:pPr>
              <w:rPr>
                <w:lang w:val="en-US"/>
              </w:rPr>
            </w:pPr>
            <w:r>
              <w:rPr>
                <w:lang w:val="en-US"/>
              </w:rPr>
              <w:t>Contributor</w:t>
            </w:r>
          </w:p>
        </w:tc>
        <w:tc>
          <w:tcPr>
            <w:tcW w:w="7416" w:type="dxa"/>
          </w:tcPr>
          <w:p w:rsidR="005D18BC" w:rsidRDefault="005D18BC" w:rsidP="00435F8F">
            <w:pPr>
              <w:rPr>
                <w:lang w:val="en-US"/>
              </w:rPr>
            </w:pPr>
            <w:r>
              <w:rPr>
                <w:lang w:val="en-US"/>
              </w:rPr>
              <w:t xml:space="preserve">Mihály Lados </w:t>
            </w:r>
          </w:p>
        </w:tc>
      </w:tr>
    </w:tbl>
    <w:p w:rsidR="005D18BC" w:rsidRDefault="00892AB7" w:rsidP="00892AB7">
      <w:pPr>
        <w:pStyle w:val="Cmsor2"/>
        <w:rPr>
          <w:lang w:val="en-US"/>
        </w:rPr>
      </w:pPr>
      <w:r>
        <w:rPr>
          <w:lang w:val="en-US"/>
        </w:rPr>
        <w:t>2.</w:t>
      </w:r>
      <w:r w:rsidR="005D18BC">
        <w:rPr>
          <w:lang w:val="en-US"/>
        </w:rPr>
        <w:t>2. Describe this scenario</w:t>
      </w:r>
    </w:p>
    <w:p w:rsidR="005D18BC" w:rsidRPr="008C4BFF" w:rsidRDefault="005D18BC" w:rsidP="005D18BC">
      <w:pPr>
        <w:pStyle w:val="Listaszerbekezds"/>
        <w:numPr>
          <w:ilvl w:val="0"/>
          <w:numId w:val="44"/>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de-DE"/>
              </w:rPr>
            </w:pPr>
          </w:p>
          <w:p w:rsidR="005D18BC" w:rsidRPr="00664339" w:rsidRDefault="005D18BC" w:rsidP="00435F8F">
            <w:pPr>
              <w:rPr>
                <w:lang w:val="en-US"/>
              </w:rPr>
            </w:pPr>
            <w:r w:rsidRPr="00664339">
              <w:rPr>
                <w:lang w:val="en-US"/>
              </w:rPr>
              <w:t xml:space="preserve">Optimizing the road network for </w:t>
            </w:r>
            <w:r>
              <w:rPr>
                <w:lang w:val="en-US"/>
              </w:rPr>
              <w:t>motor vehicle</w:t>
            </w:r>
            <w:r w:rsidRPr="00664339">
              <w:rPr>
                <w:lang w:val="en-US"/>
              </w:rPr>
              <w:t>s</w:t>
            </w:r>
            <w:r>
              <w:rPr>
                <w:lang w:val="en-US"/>
              </w:rPr>
              <w:t xml:space="preserve"> </w:t>
            </w:r>
            <w:r w:rsidRPr="00664339">
              <w:rPr>
                <w:lang w:val="en-US"/>
              </w:rPr>
              <w:t>and promoting "active" modes of transport, such as walking and cycling.</w:t>
            </w:r>
          </w:p>
          <w:p w:rsidR="005D18BC" w:rsidRDefault="005D18BC" w:rsidP="005D18BC">
            <w:pPr>
              <w:pStyle w:val="Listaszerbekezds"/>
              <w:numPr>
                <w:ilvl w:val="0"/>
                <w:numId w:val="28"/>
              </w:numPr>
              <w:rPr>
                <w:lang w:val="en-US"/>
              </w:rPr>
            </w:pPr>
            <w:r>
              <w:rPr>
                <w:lang w:val="en-US"/>
              </w:rPr>
              <w:t>Complete Sárvár Ring to reach Sárvár Industrial Park</w:t>
            </w:r>
          </w:p>
          <w:p w:rsidR="005D18BC" w:rsidRDefault="005D18BC" w:rsidP="005D18BC">
            <w:pPr>
              <w:pStyle w:val="Listaszerbekezds"/>
              <w:numPr>
                <w:ilvl w:val="0"/>
                <w:numId w:val="28"/>
              </w:numPr>
              <w:rPr>
                <w:lang w:val="en-US"/>
              </w:rPr>
            </w:pPr>
            <w:r>
              <w:rPr>
                <w:lang w:val="en-US"/>
              </w:rPr>
              <w:t>More effective organization/management of public transport</w:t>
            </w:r>
          </w:p>
          <w:p w:rsidR="005D18BC" w:rsidRPr="005A0980" w:rsidRDefault="005D18BC" w:rsidP="005D18BC">
            <w:pPr>
              <w:pStyle w:val="Listaszerbekezds"/>
              <w:numPr>
                <w:ilvl w:val="0"/>
                <w:numId w:val="28"/>
              </w:numPr>
              <w:rPr>
                <w:rFonts w:cstheme="minorHAnsi"/>
                <w:spacing w:val="-2"/>
                <w:lang w:val="en-US"/>
              </w:rPr>
            </w:pPr>
            <w:r w:rsidRPr="005A0980">
              <w:rPr>
                <w:rFonts w:cstheme="minorHAnsi"/>
                <w:spacing w:val="-2"/>
                <w:lang w:val="en-US"/>
              </w:rPr>
              <w:t>Implementing new bicycle lanes within the core city and between Sárvár and rest of Sárvár FUA;</w:t>
            </w:r>
          </w:p>
          <w:p w:rsidR="005D18BC" w:rsidRDefault="005D18BC" w:rsidP="005D18BC">
            <w:pPr>
              <w:pStyle w:val="Listaszerbekezds"/>
              <w:numPr>
                <w:ilvl w:val="0"/>
                <w:numId w:val="28"/>
              </w:numPr>
              <w:rPr>
                <w:lang w:val="en-US"/>
              </w:rPr>
            </w:pPr>
            <w:r>
              <w:rPr>
                <w:lang w:val="en-US"/>
              </w:rPr>
              <w:t>Implementing new walking paths and related infrastructure and facilities (small bridges, furbishment of walking paths) within the Health Resort Area and to make better and safer link to the Health Resort Area, including city center from the neighboring living districts of Sárvár (like Kertváros and Hegyközség)</w:t>
            </w:r>
          </w:p>
          <w:p w:rsidR="005D18BC" w:rsidRDefault="005D18BC" w:rsidP="005D18BC">
            <w:pPr>
              <w:pStyle w:val="Listaszerbekezds"/>
              <w:numPr>
                <w:ilvl w:val="0"/>
                <w:numId w:val="28"/>
              </w:numPr>
              <w:rPr>
                <w:lang w:val="en-US"/>
              </w:rPr>
            </w:pPr>
            <w:r>
              <w:rPr>
                <w:lang w:val="en-US"/>
              </w:rPr>
              <w:t>Links to the national and the European bicycle lane network</w:t>
            </w:r>
          </w:p>
          <w:p w:rsidR="005D18BC" w:rsidRPr="005A0980" w:rsidRDefault="005D18BC" w:rsidP="00435F8F">
            <w:pPr>
              <w:pStyle w:val="Listaszerbekezds"/>
              <w:rPr>
                <w:lang w:val="en-US"/>
              </w:rPr>
            </w:pPr>
          </w:p>
        </w:tc>
      </w:tr>
    </w:tbl>
    <w:p w:rsidR="005D18BC" w:rsidRPr="00664339" w:rsidRDefault="005D18BC" w:rsidP="005D18BC">
      <w:pPr>
        <w:rPr>
          <w:lang w:val="en-US"/>
        </w:rPr>
      </w:pPr>
    </w:p>
    <w:p w:rsidR="005D18BC" w:rsidRPr="005D3150" w:rsidRDefault="00892AB7" w:rsidP="00892AB7">
      <w:pPr>
        <w:pStyle w:val="Cmsor2"/>
        <w:rPr>
          <w:lang w:val="en-US"/>
        </w:rPr>
      </w:pPr>
      <w:r>
        <w:rPr>
          <w:lang w:val="en-US"/>
        </w:rPr>
        <w:t>2.</w:t>
      </w:r>
      <w:r w:rsidR="005D18BC" w:rsidRPr="005D3150">
        <w:rPr>
          <w:lang w:val="en-US"/>
        </w:rPr>
        <w:t>3. Assessment of consequences</w:t>
      </w:r>
    </w:p>
    <w:p w:rsidR="005D18BC" w:rsidRDefault="005D18BC" w:rsidP="005D18BC">
      <w:pPr>
        <w:rPr>
          <w:lang w:val="en-US"/>
        </w:rPr>
      </w:pPr>
      <w:r w:rsidRPr="005D3150">
        <w:rPr>
          <w:lang w:val="en-US"/>
        </w:rPr>
        <w:t>How will the demographic structure of your FUA and the core city in it be in your planning h</w:t>
      </w:r>
      <w:r w:rsidRPr="00F33297">
        <w:rPr>
          <w:lang w:val="en-US"/>
        </w:rPr>
        <w:t>orizon around 2025 to 2030? (No of population, age structure, etc.)</w:t>
      </w:r>
    </w:p>
    <w:tbl>
      <w:tblPr>
        <w:tblStyle w:val="Rcsostblzat"/>
        <w:tblW w:w="0" w:type="auto"/>
        <w:tblLook w:val="04A0" w:firstRow="1" w:lastRow="0" w:firstColumn="1" w:lastColumn="0" w:noHBand="0" w:noVBand="1"/>
      </w:tblPr>
      <w:tblGrid>
        <w:gridCol w:w="9396"/>
      </w:tblGrid>
      <w:tr w:rsidR="005D18BC" w:rsidRPr="0094021C" w:rsidTr="00435F8F">
        <w:trPr>
          <w:trHeight w:val="1853"/>
        </w:trPr>
        <w:tc>
          <w:tcPr>
            <w:tcW w:w="9396" w:type="dxa"/>
          </w:tcPr>
          <w:p w:rsidR="005D18BC" w:rsidRDefault="005D18BC" w:rsidP="00435F8F">
            <w:pPr>
              <w:rPr>
                <w:lang w:val="en-US"/>
              </w:rPr>
            </w:pPr>
          </w:p>
          <w:p w:rsidR="005D18BC" w:rsidRDefault="005D18BC" w:rsidP="00435F8F">
            <w:pPr>
              <w:rPr>
                <w:lang w:val="en-US"/>
              </w:rPr>
            </w:pPr>
            <w:r w:rsidRPr="00737337">
              <w:rPr>
                <w:lang w:val="en-US"/>
              </w:rPr>
              <w:t>Decrease of the p</w:t>
            </w:r>
            <w:r w:rsidRPr="00F11DEE">
              <w:rPr>
                <w:b/>
                <w:lang w:val="en-US"/>
              </w:rPr>
              <w:t>opulation number of Sárvár FUA will continue but with slight difference between core city and rest of FUA.</w:t>
            </w:r>
            <w:r w:rsidRPr="00737337">
              <w:rPr>
                <w:lang w:val="en-US"/>
              </w:rPr>
              <w:t xml:space="preserve"> Sárvár loses 10% of its actual population. In rest of FUA it will be higher. It may reach 20%. </w:t>
            </w:r>
            <w:r w:rsidRPr="00F11DEE">
              <w:rPr>
                <w:b/>
                <w:lang w:val="en-US"/>
              </w:rPr>
              <w:t>Increasing ageing population</w:t>
            </w:r>
            <w:r w:rsidRPr="00737337">
              <w:rPr>
                <w:lang w:val="en-US"/>
              </w:rPr>
              <w:t xml:space="preserve"> is the common feature in the entire FUA. </w:t>
            </w:r>
          </w:p>
          <w:p w:rsidR="005D18BC" w:rsidRDefault="005D18BC" w:rsidP="00435F8F">
            <w:pPr>
              <w:rPr>
                <w:lang w:val="en-US"/>
              </w:rPr>
            </w:pPr>
            <w:r>
              <w:rPr>
                <w:lang w:val="en-US"/>
              </w:rPr>
              <w:t xml:space="preserve">At the same time, the growth of temporary inhabitants is the core city may continue because of the relatively easy daily access the Austrian job market. </w:t>
            </w:r>
          </w:p>
          <w:p w:rsidR="005D18BC" w:rsidRPr="00F11DEE" w:rsidRDefault="005D18BC" w:rsidP="00435F8F">
            <w:pPr>
              <w:rPr>
                <w:b/>
                <w:lang w:val="en-US"/>
              </w:rPr>
            </w:pPr>
            <w:r w:rsidRPr="00F11DEE">
              <w:rPr>
                <w:b/>
                <w:lang w:val="en-US"/>
              </w:rPr>
              <w:t>The first demographic process increase the role of public transport between the core city and municipalities of Sárvár FUA, especially related to public health services.</w:t>
            </w:r>
          </w:p>
          <w:p w:rsidR="005D18BC" w:rsidRDefault="005D18BC" w:rsidP="00435F8F">
            <w:pPr>
              <w:rPr>
                <w:lang w:val="en-US"/>
              </w:rPr>
            </w:pPr>
            <w:r>
              <w:rPr>
                <w:lang w:val="en-US"/>
              </w:rPr>
              <w:t>The demographic process of temporary inhabitants increases the outflow of daily commuters from the city in the morning period and the inflow in the afternoon period</w:t>
            </w:r>
            <w:r w:rsidRPr="00FD1AE0">
              <w:rPr>
                <w:lang w:val="en-US"/>
              </w:rPr>
              <w:t>.</w:t>
            </w:r>
          </w:p>
          <w:p w:rsidR="005D18BC" w:rsidRPr="00737337" w:rsidRDefault="005D18BC" w:rsidP="00435F8F">
            <w:pPr>
              <w:rPr>
                <w:lang w:val="en-US"/>
              </w:rPr>
            </w:pPr>
          </w:p>
        </w:tc>
      </w:tr>
    </w:tbl>
    <w:p w:rsidR="005D18BC" w:rsidRPr="00664339" w:rsidRDefault="005D18BC" w:rsidP="005D18BC">
      <w:pPr>
        <w:rPr>
          <w:lang w:val="en-US"/>
        </w:rPr>
      </w:pPr>
    </w:p>
    <w:p w:rsidR="005D18BC" w:rsidRDefault="005D18BC" w:rsidP="005D18BC">
      <w:pPr>
        <w:rPr>
          <w:lang w:val="en-US"/>
        </w:rPr>
      </w:pPr>
      <w:r w:rsidRPr="00F33297">
        <w:rPr>
          <w:lang w:val="en-US"/>
        </w:rPr>
        <w:lastRenderedPageBreak/>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p>
          <w:p w:rsidR="005D18BC" w:rsidRDefault="005D18BC" w:rsidP="00435F8F">
            <w:pPr>
              <w:rPr>
                <w:lang w:val="en-US"/>
              </w:rPr>
            </w:pPr>
            <w:r>
              <w:rPr>
                <w:lang w:val="en-US"/>
              </w:rPr>
              <w:t xml:space="preserve">The increase of </w:t>
            </w:r>
            <w:r w:rsidRPr="002F7780">
              <w:rPr>
                <w:b/>
                <w:lang w:val="en-US"/>
              </w:rPr>
              <w:t>motorized traffic will continue because of the raising trend of number and density of private cars in Sárvár FUA</w:t>
            </w:r>
            <w:r>
              <w:rPr>
                <w:lang w:val="en-US"/>
              </w:rPr>
              <w:t xml:space="preserve">. </w:t>
            </w:r>
            <w:r w:rsidRPr="002F7780">
              <w:rPr>
                <w:b/>
                <w:lang w:val="en-US"/>
              </w:rPr>
              <w:t>A better organization and management of public transport (e.g. between transport modes like train and bus</w:t>
            </w:r>
            <w:r>
              <w:rPr>
                <w:lang w:val="en-US"/>
              </w:rPr>
              <w:t xml:space="preserve">) </w:t>
            </w:r>
            <w:r w:rsidRPr="002F7780">
              <w:rPr>
                <w:b/>
                <w:lang w:val="en-US"/>
              </w:rPr>
              <w:t>may reduce the effect of the private cars and it would provide a better composition of transport technology in the FUA.</w:t>
            </w:r>
            <w:r>
              <w:rPr>
                <w:lang w:val="en-US"/>
              </w:rPr>
              <w:t xml:space="preserve"> The e</w:t>
            </w:r>
            <w:r w:rsidRPr="002F7780">
              <w:rPr>
                <w:b/>
                <w:lang w:val="en-US"/>
              </w:rPr>
              <w:t xml:space="preserve">xtended and completed bicycle and walking lanes establish </w:t>
            </w:r>
            <w:r>
              <w:rPr>
                <w:lang w:val="en-US"/>
              </w:rPr>
              <w:t xml:space="preserve">the network of these transport modes within and across Sárvár FUA, which encourages local inhabitants of FUA to commute within and into the core city by bike to work, to leisure, to study, to get public services. </w:t>
            </w:r>
            <w:r w:rsidRPr="002F7780">
              <w:rPr>
                <w:b/>
                <w:lang w:val="en-US"/>
              </w:rPr>
              <w:t>Getting the part of the national and European bicycle lanes will attract more tourists arriving by bicycle to Sárvár Health Resort.</w:t>
            </w:r>
          </w:p>
          <w:p w:rsidR="005D18BC" w:rsidRPr="00664339" w:rsidRDefault="005D18BC" w:rsidP="00435F8F">
            <w:pPr>
              <w:rPr>
                <w:lang w:val="en-US"/>
              </w:rPr>
            </w:pPr>
          </w:p>
        </w:tc>
      </w:tr>
    </w:tbl>
    <w:p w:rsidR="005D18BC" w:rsidRPr="00664339" w:rsidRDefault="005D18BC" w:rsidP="005D18BC">
      <w:pPr>
        <w:rPr>
          <w:lang w:val="en-US"/>
        </w:rPr>
      </w:pPr>
    </w:p>
    <w:p w:rsidR="005D18BC" w:rsidRDefault="005D18BC" w:rsidP="005D18BC">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Pr="00664339" w:rsidRDefault="005D18BC" w:rsidP="00435F8F">
            <w:pPr>
              <w:rPr>
                <w:lang w:val="en-US"/>
              </w:rPr>
            </w:pPr>
            <w:r>
              <w:rPr>
                <w:lang w:val="en-US"/>
              </w:rPr>
              <w:t>Motorized transport modes will increase because of the growing number and dense of private cars, additionally the further development of the Health Resort and the Industrial Park of Sárvá</w:t>
            </w:r>
            <w:r w:rsidRPr="00E34B80">
              <w:rPr>
                <w:b/>
                <w:lang w:val="en-US"/>
              </w:rPr>
              <w:t>r. At the same time the newly establish network of bicycle lanes will increase the use of bikes significantly both within FUA and also getting the Health Resort from outside of FUA by tourists. The established network of walking lanes will also increase the share of pedestrians in the composition of local traffic</w:t>
            </w:r>
            <w:r>
              <w:rPr>
                <w:lang w:val="en-US"/>
              </w:rPr>
              <w:t>.</w:t>
            </w:r>
          </w:p>
          <w:p w:rsidR="005D18BC" w:rsidRPr="00664339" w:rsidRDefault="005D18BC" w:rsidP="00435F8F">
            <w:pPr>
              <w:rPr>
                <w:lang w:val="en-US"/>
              </w:rPr>
            </w:pPr>
          </w:p>
        </w:tc>
      </w:tr>
    </w:tbl>
    <w:p w:rsidR="005D18BC" w:rsidRPr="00664339" w:rsidRDefault="005D18BC" w:rsidP="005D18BC">
      <w:pPr>
        <w:rPr>
          <w:lang w:val="en-US"/>
        </w:rPr>
      </w:pPr>
    </w:p>
    <w:p w:rsidR="005D18BC" w:rsidRDefault="005D18BC" w:rsidP="005D18BC">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p>
          <w:p w:rsidR="005D18BC" w:rsidRDefault="005D18BC" w:rsidP="00435F8F">
            <w:pPr>
              <w:rPr>
                <w:lang w:val="en-US"/>
              </w:rPr>
            </w:pPr>
            <w:r>
              <w:rPr>
                <w:lang w:val="en-US"/>
              </w:rPr>
              <w:t xml:space="preserve">In the actual national policy on transport has more focus on </w:t>
            </w:r>
            <w:r w:rsidRPr="00E34B80">
              <w:rPr>
                <w:b/>
                <w:lang w:val="en-US"/>
              </w:rPr>
              <w:t>regional centers like Szombathely, the closest city with county right.</w:t>
            </w:r>
            <w:r>
              <w:rPr>
                <w:lang w:val="en-US"/>
              </w:rPr>
              <w:t xml:space="preserve"> There is no major road development related to Sárvár FUA (like the third item of Sárvár Ring) and, also there is less focus on bicycle lanes network development. The only direct development related to Sárvár FUA is the development of Celldömölk-Szombathely railway lane, which passes Sárvár.</w:t>
            </w:r>
          </w:p>
          <w:p w:rsidR="005D18BC" w:rsidRDefault="005D18BC" w:rsidP="00435F8F">
            <w:pPr>
              <w:rPr>
                <w:lang w:val="en-US"/>
              </w:rPr>
            </w:pPr>
          </w:p>
        </w:tc>
      </w:tr>
    </w:tbl>
    <w:p w:rsidR="005D18BC" w:rsidRPr="00F33297" w:rsidRDefault="005D18BC" w:rsidP="005D18BC">
      <w:pPr>
        <w:rPr>
          <w:lang w:val="en-US"/>
        </w:rPr>
      </w:pPr>
    </w:p>
    <w:p w:rsidR="005D18BC" w:rsidRPr="00F33297" w:rsidRDefault="005D18BC" w:rsidP="005D18BC">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Pr="00664339" w:rsidRDefault="005D18BC" w:rsidP="00435F8F">
            <w:pPr>
              <w:rPr>
                <w:lang w:val="en-US"/>
              </w:rPr>
            </w:pPr>
          </w:p>
          <w:p w:rsidR="005D18BC" w:rsidRDefault="005D18BC" w:rsidP="00435F8F">
            <w:pPr>
              <w:rPr>
                <w:lang w:val="en-US"/>
              </w:rPr>
            </w:pPr>
            <w:r>
              <w:rPr>
                <w:lang w:val="en-US"/>
              </w:rPr>
              <w:t xml:space="preserve">Increasing share of </w:t>
            </w:r>
            <w:r w:rsidRPr="00926B46">
              <w:rPr>
                <w:b/>
                <w:lang w:val="en-US"/>
              </w:rPr>
              <w:t>biking and walking, additionally more effective use of public transport</w:t>
            </w:r>
            <w:r>
              <w:rPr>
                <w:lang w:val="en-US"/>
              </w:rPr>
              <w:t xml:space="preserve">, will </w:t>
            </w:r>
            <w:r w:rsidRPr="00664339">
              <w:rPr>
                <w:lang w:val="en-US"/>
              </w:rPr>
              <w:lastRenderedPageBreak/>
              <w:t xml:space="preserve">significantly </w:t>
            </w:r>
            <w:r w:rsidRPr="00926B46">
              <w:rPr>
                <w:b/>
                <w:lang w:val="en-US"/>
              </w:rPr>
              <w:t>improve the quality of life in Sárvár FUA</w:t>
            </w:r>
            <w:r w:rsidRPr="00664339">
              <w:rPr>
                <w:lang w:val="en-US"/>
              </w:rPr>
              <w:t xml:space="preserve">. </w:t>
            </w:r>
            <w:r>
              <w:rPr>
                <w:lang w:val="en-US"/>
              </w:rPr>
              <w:t>This situation contributes to maintain the Health Resort status of Sárvár.</w:t>
            </w:r>
          </w:p>
          <w:p w:rsidR="005D18BC" w:rsidRDefault="005D18BC" w:rsidP="00435F8F">
            <w:pPr>
              <w:rPr>
                <w:lang w:val="en-US"/>
              </w:rPr>
            </w:pPr>
          </w:p>
        </w:tc>
      </w:tr>
    </w:tbl>
    <w:p w:rsidR="005D18BC" w:rsidRDefault="005D18BC" w:rsidP="005D18BC">
      <w:pPr>
        <w:rPr>
          <w:lang w:val="en-US"/>
        </w:rPr>
      </w:pPr>
    </w:p>
    <w:p w:rsidR="005D18BC" w:rsidRPr="00F33297" w:rsidRDefault="005D18BC" w:rsidP="005D18BC">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p>
          <w:p w:rsidR="005D18BC" w:rsidRDefault="005D18BC" w:rsidP="00435F8F">
            <w:pPr>
              <w:rPr>
                <w:lang w:val="en-US"/>
              </w:rPr>
            </w:pPr>
            <w:r>
              <w:rPr>
                <w:lang w:val="en-US"/>
              </w:rPr>
              <w:t xml:space="preserve">Beneficiaries of the </w:t>
            </w:r>
            <w:r w:rsidRPr="00664339">
              <w:rPr>
                <w:lang w:val="en-US"/>
              </w:rPr>
              <w:t xml:space="preserve">more attractive development of </w:t>
            </w:r>
            <w:r w:rsidRPr="0054769E">
              <w:rPr>
                <w:b/>
                <w:lang w:val="en-US"/>
              </w:rPr>
              <w:t xml:space="preserve">pedestrian and bicycle paths are the young generations (scholars) and elderly and </w:t>
            </w:r>
            <w:r w:rsidR="004019A2" w:rsidRPr="0054769E">
              <w:rPr>
                <w:b/>
                <w:lang w:val="en-US"/>
              </w:rPr>
              <w:t>low-</w:t>
            </w:r>
            <w:r w:rsidRPr="0054769E">
              <w:rPr>
                <w:b/>
                <w:lang w:val="en-US"/>
              </w:rPr>
              <w:t>income people</w:t>
            </w:r>
            <w:r>
              <w:rPr>
                <w:lang w:val="en-US"/>
              </w:rPr>
              <w:t xml:space="preserve">. These are the main age groups also related to the bike tourists. However, working age group also enjoy the benefit of the better access of workplaces by bike within the city and into the core city. </w:t>
            </w:r>
            <w:r w:rsidRPr="00664339">
              <w:rPr>
                <w:lang w:val="en-US"/>
              </w:rPr>
              <w:t>The provision of better</w:t>
            </w:r>
            <w:r w:rsidR="004019A2">
              <w:rPr>
                <w:lang w:val="en-US"/>
              </w:rPr>
              <w:t>-</w:t>
            </w:r>
            <w:r>
              <w:rPr>
                <w:lang w:val="en-US"/>
              </w:rPr>
              <w:t>organized and managed public transport also makes</w:t>
            </w:r>
            <w:r w:rsidRPr="00664339">
              <w:rPr>
                <w:lang w:val="en-US"/>
              </w:rPr>
              <w:t xml:space="preserve"> easier for these groups to carry out their traffic routes.</w:t>
            </w:r>
          </w:p>
          <w:p w:rsidR="005D18BC" w:rsidRPr="00664339" w:rsidRDefault="005D18BC" w:rsidP="00435F8F">
            <w:pPr>
              <w:rPr>
                <w:lang w:val="en-US"/>
              </w:rPr>
            </w:pPr>
          </w:p>
        </w:tc>
      </w:tr>
    </w:tbl>
    <w:p w:rsidR="005D18BC" w:rsidRPr="00664339" w:rsidRDefault="005D18BC" w:rsidP="005D18BC">
      <w:pPr>
        <w:rPr>
          <w:lang w:val="en-US"/>
        </w:rPr>
      </w:pPr>
    </w:p>
    <w:p w:rsidR="005D18BC" w:rsidRPr="00F33297" w:rsidRDefault="005D18BC" w:rsidP="005D18BC">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p>
          <w:p w:rsidR="005D18BC" w:rsidRDefault="005D18BC" w:rsidP="00435F8F">
            <w:pPr>
              <w:rPr>
                <w:lang w:val="en-US"/>
              </w:rPr>
            </w:pPr>
            <w:r>
              <w:rPr>
                <w:lang w:val="en-US"/>
              </w:rPr>
              <w:t xml:space="preserve">At </w:t>
            </w:r>
            <w:r w:rsidR="004019A2">
              <w:rPr>
                <w:lang w:val="en-US"/>
              </w:rPr>
              <w:t>the</w:t>
            </w:r>
            <w:r>
              <w:rPr>
                <w:lang w:val="en-US"/>
              </w:rPr>
              <w:t xml:space="preserve"> moment, local municipalities cannot effect transport related costs, except fee of parking</w:t>
            </w:r>
            <w:r w:rsidRPr="00155AD6">
              <w:rPr>
                <w:lang w:val="en-US"/>
              </w:rPr>
              <w:t>.</w:t>
            </w:r>
            <w:r>
              <w:rPr>
                <w:lang w:val="en-US"/>
              </w:rPr>
              <w:t xml:space="preserve"> Pricing depending on energy distributors and the national governments. Municipality has a right to set parking fees. Actually, Sárvár does not employ parking fee. In</w:t>
            </w:r>
            <w:r w:rsidR="004019A2">
              <w:rPr>
                <w:lang w:val="en-US"/>
              </w:rPr>
              <w:t xml:space="preserve"> the</w:t>
            </w:r>
            <w:r>
              <w:rPr>
                <w:lang w:val="en-US"/>
              </w:rPr>
              <w:t xml:space="preserve"> future, only in intermodal sections of the city (like at Sárvár railway station) would be acceptable free parking.</w:t>
            </w:r>
          </w:p>
          <w:p w:rsidR="005D18BC" w:rsidRPr="00664339" w:rsidRDefault="005D18BC" w:rsidP="00435F8F">
            <w:pPr>
              <w:rPr>
                <w:lang w:val="en-US"/>
              </w:rPr>
            </w:pPr>
          </w:p>
        </w:tc>
      </w:tr>
    </w:tbl>
    <w:p w:rsidR="005D18BC" w:rsidRPr="00664339" w:rsidRDefault="005D18BC" w:rsidP="005D18BC">
      <w:pPr>
        <w:rPr>
          <w:lang w:val="en-US"/>
        </w:rPr>
      </w:pPr>
    </w:p>
    <w:p w:rsidR="005D18BC" w:rsidRPr="00FA21DA" w:rsidRDefault="005D18BC" w:rsidP="005D18BC">
      <w:pPr>
        <w:rPr>
          <w:rFonts w:cstheme="minorHAnsi"/>
          <w:spacing w:val="-6"/>
          <w:lang w:val="en-US"/>
        </w:rPr>
      </w:pPr>
      <w:r w:rsidRPr="00FA21DA">
        <w:rPr>
          <w:rFonts w:cstheme="minorHAnsi"/>
          <w:spacing w:val="-6"/>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r>
              <w:rPr>
                <w:lang w:val="en-US"/>
              </w:rPr>
              <w:t xml:space="preserve">The actual trend of growing number and dense of private cars and increasing number of daily visitors in the Spa and guests night in hotels in Sárvár </w:t>
            </w:r>
            <w:r w:rsidRPr="0054769E">
              <w:rPr>
                <w:b/>
                <w:lang w:val="en-US"/>
              </w:rPr>
              <w:t>will lead the increase of energy consumption</w:t>
            </w:r>
            <w:r>
              <w:rPr>
                <w:lang w:val="en-US"/>
              </w:rPr>
              <w:t>. The measure of this growth will depend on:</w:t>
            </w:r>
          </w:p>
          <w:p w:rsidR="005D18BC" w:rsidRDefault="005D18BC" w:rsidP="005D18BC">
            <w:pPr>
              <w:pStyle w:val="Listaszerbekezds"/>
              <w:numPr>
                <w:ilvl w:val="0"/>
                <w:numId w:val="47"/>
              </w:numPr>
              <w:rPr>
                <w:lang w:val="en-US"/>
              </w:rPr>
            </w:pPr>
            <w:r>
              <w:rPr>
                <w:lang w:val="en-US"/>
              </w:rPr>
              <w:t>the trend of average age of private cars (younger composition may lead lower average consumption of the private car stock) – this is an actual process in Sárvár FUA;</w:t>
            </w:r>
          </w:p>
          <w:p w:rsidR="005D18BC" w:rsidRDefault="005D18BC" w:rsidP="005D18BC">
            <w:pPr>
              <w:pStyle w:val="Listaszerbekezds"/>
              <w:numPr>
                <w:ilvl w:val="0"/>
                <w:numId w:val="47"/>
              </w:numPr>
              <w:rPr>
                <w:lang w:val="en-US"/>
              </w:rPr>
            </w:pPr>
            <w:r>
              <w:rPr>
                <w:lang w:val="en-US"/>
              </w:rPr>
              <w:t>the trend of the change in types of engine of private cars, especially the diffusion of hibrid and electric engines – this is a longer process in Sárvár FUA</w:t>
            </w:r>
          </w:p>
          <w:p w:rsidR="005D18BC" w:rsidRDefault="005D18BC" w:rsidP="005D18BC">
            <w:pPr>
              <w:pStyle w:val="Listaszerbekezds"/>
              <w:numPr>
                <w:ilvl w:val="0"/>
                <w:numId w:val="47"/>
              </w:numPr>
              <w:rPr>
                <w:lang w:val="en-US"/>
              </w:rPr>
            </w:pPr>
            <w:r>
              <w:rPr>
                <w:lang w:val="en-US"/>
              </w:rPr>
              <w:t xml:space="preserve">the increase of volume and share of biking and </w:t>
            </w:r>
            <w:r w:rsidRPr="0054769E">
              <w:rPr>
                <w:b/>
                <w:lang w:val="en-US"/>
              </w:rPr>
              <w:t>walking after the improvement of bicycle and pedestrian paths in Sárvár FUA</w:t>
            </w:r>
            <w:r>
              <w:rPr>
                <w:lang w:val="en-US"/>
              </w:rPr>
              <w:t xml:space="preserve"> – it is depending on the implemented actions on the actual patchwork of bicycle and walking paths towards completed network;</w:t>
            </w:r>
          </w:p>
          <w:p w:rsidR="005D18BC" w:rsidRDefault="005D18BC" w:rsidP="005D18BC">
            <w:pPr>
              <w:pStyle w:val="Listaszerbekezds"/>
              <w:numPr>
                <w:ilvl w:val="0"/>
                <w:numId w:val="47"/>
              </w:numPr>
              <w:rPr>
                <w:lang w:val="en-US"/>
              </w:rPr>
            </w:pPr>
            <w:r>
              <w:rPr>
                <w:lang w:val="en-US"/>
              </w:rPr>
              <w:t>the increase of the volume and share of the better organizes and managed public transport – it is also depending on the actions implemented.</w:t>
            </w:r>
          </w:p>
          <w:p w:rsidR="005D18BC" w:rsidRPr="00FA21DA" w:rsidRDefault="005D18BC" w:rsidP="00435F8F">
            <w:pPr>
              <w:pStyle w:val="Listaszerbekezds"/>
              <w:rPr>
                <w:lang w:val="en-US"/>
              </w:rPr>
            </w:pPr>
          </w:p>
        </w:tc>
      </w:tr>
    </w:tbl>
    <w:p w:rsidR="005D18BC" w:rsidRPr="00664339" w:rsidRDefault="005D18BC" w:rsidP="005D18BC">
      <w:pPr>
        <w:rPr>
          <w:lang w:val="en-US"/>
        </w:rPr>
      </w:pPr>
    </w:p>
    <w:p w:rsidR="005D18BC" w:rsidRPr="000F1F30" w:rsidRDefault="005D18BC" w:rsidP="005D18BC">
      <w:pPr>
        <w:rPr>
          <w:lang w:val="en-US"/>
        </w:rPr>
      </w:pPr>
      <w:r w:rsidRPr="00F33297">
        <w:rPr>
          <w:lang w:val="en-US"/>
        </w:rPr>
        <w:t>Will the overall change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5D18BC" w:rsidRPr="0094021C" w:rsidTr="00435F8F">
        <w:tc>
          <w:tcPr>
            <w:tcW w:w="9396" w:type="dxa"/>
          </w:tcPr>
          <w:p w:rsidR="005D18BC" w:rsidRDefault="005D18BC" w:rsidP="00435F8F">
            <w:pPr>
              <w:rPr>
                <w:lang w:val="en-US"/>
              </w:rPr>
            </w:pPr>
          </w:p>
          <w:p w:rsidR="005D18BC" w:rsidRDefault="005D18BC" w:rsidP="00435F8F">
            <w:pPr>
              <w:rPr>
                <w:lang w:val="en-US"/>
              </w:rPr>
            </w:pPr>
            <w:r w:rsidRPr="0054769E">
              <w:rPr>
                <w:b/>
                <w:lang w:val="en-US"/>
              </w:rPr>
              <w:t>Without</w:t>
            </w:r>
            <w:r>
              <w:rPr>
                <w:lang w:val="en-US"/>
              </w:rPr>
              <w:t xml:space="preserve"> the proposed interventions related to </w:t>
            </w:r>
            <w:r w:rsidRPr="0054769E">
              <w:rPr>
                <w:b/>
                <w:lang w:val="en-US"/>
              </w:rPr>
              <w:t>public transport</w:t>
            </w:r>
            <w:r w:rsidRPr="003F263F">
              <w:rPr>
                <w:lang w:val="en-US"/>
              </w:rPr>
              <w:t xml:space="preserve">, </w:t>
            </w:r>
            <w:r>
              <w:rPr>
                <w:lang w:val="en-US"/>
              </w:rPr>
              <w:t>walk</w:t>
            </w:r>
            <w:r w:rsidRPr="003F263F">
              <w:rPr>
                <w:lang w:val="en-US"/>
              </w:rPr>
              <w:t xml:space="preserve"> and bike, an overall </w:t>
            </w:r>
            <w:r>
              <w:rPr>
                <w:lang w:val="en-US"/>
              </w:rPr>
              <w:t xml:space="preserve">increase of </w:t>
            </w:r>
            <w:r w:rsidRPr="003F263F">
              <w:rPr>
                <w:lang w:val="en-US"/>
              </w:rPr>
              <w:t>energ</w:t>
            </w:r>
            <w:r>
              <w:rPr>
                <w:lang w:val="en-US"/>
              </w:rPr>
              <w:t xml:space="preserve">y consumption related CO2 emissions </w:t>
            </w:r>
            <w:r w:rsidRPr="0054769E">
              <w:rPr>
                <w:b/>
                <w:lang w:val="en-US"/>
              </w:rPr>
              <w:t xml:space="preserve">would be </w:t>
            </w:r>
            <w:r w:rsidR="004019A2" w:rsidRPr="0054769E">
              <w:rPr>
                <w:b/>
                <w:lang w:val="en-US"/>
              </w:rPr>
              <w:t>much faster,</w:t>
            </w:r>
            <w:r w:rsidR="004019A2">
              <w:rPr>
                <w:lang w:val="en-US"/>
              </w:rPr>
              <w:t xml:space="preserve"> which would effect</w:t>
            </w:r>
            <w:r>
              <w:rPr>
                <w:lang w:val="en-US"/>
              </w:rPr>
              <w:t xml:space="preserve"> the “Health Resort” status of Sárvár, significantly.</w:t>
            </w:r>
          </w:p>
          <w:p w:rsidR="005D18BC" w:rsidRPr="003F263F" w:rsidRDefault="005D18BC" w:rsidP="00435F8F">
            <w:pPr>
              <w:rPr>
                <w:lang w:val="en-US"/>
              </w:rPr>
            </w:pPr>
            <w:r>
              <w:rPr>
                <w:lang w:val="en-US"/>
              </w:rPr>
              <w:t xml:space="preserve"> </w:t>
            </w:r>
          </w:p>
        </w:tc>
      </w:tr>
    </w:tbl>
    <w:p w:rsidR="005D18BC" w:rsidRDefault="005D18BC" w:rsidP="005D18BC">
      <w:pPr>
        <w:rPr>
          <w:lang w:val="en-US"/>
        </w:rPr>
      </w:pPr>
    </w:p>
    <w:p w:rsidR="00892AB7" w:rsidRPr="00892AB7" w:rsidRDefault="00892AB7" w:rsidP="00892AB7">
      <w:pPr>
        <w:pStyle w:val="Cmsor1"/>
        <w:rPr>
          <w:lang w:val="en-US"/>
        </w:rPr>
      </w:pPr>
      <w:r>
        <w:rPr>
          <w:lang w:val="en-US"/>
        </w:rPr>
        <w:t>3: SCENARIO 3:</w:t>
      </w:r>
      <w:r w:rsidRPr="00892AB7">
        <w:t xml:space="preserve"> </w:t>
      </w:r>
      <w:r w:rsidRPr="00892AB7">
        <w:rPr>
          <w:lang w:val="en-US"/>
        </w:rPr>
        <w:t>“Very high cost of energy (fuel and electricity)”</w:t>
      </w:r>
    </w:p>
    <w:p w:rsidR="004019A2" w:rsidRDefault="00892AB7" w:rsidP="00892AB7">
      <w:pPr>
        <w:pStyle w:val="Cmsor2"/>
        <w:rPr>
          <w:lang w:val="en-US"/>
        </w:rPr>
      </w:pPr>
      <w:r>
        <w:rPr>
          <w:lang w:val="en-US"/>
        </w:rPr>
        <w:t>3.</w:t>
      </w:r>
      <w:r w:rsidR="004019A2" w:rsidRPr="000D313D">
        <w:rPr>
          <w:lang w:val="en-US"/>
        </w:rPr>
        <w:t>1.</w:t>
      </w:r>
      <w:r w:rsidR="004019A2">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4019A2" w:rsidTr="00435F8F">
        <w:tc>
          <w:tcPr>
            <w:tcW w:w="1980" w:type="dxa"/>
          </w:tcPr>
          <w:p w:rsidR="004019A2" w:rsidRDefault="004019A2" w:rsidP="00435F8F">
            <w:pPr>
              <w:rPr>
                <w:lang w:val="en-US"/>
              </w:rPr>
            </w:pPr>
            <w:r>
              <w:rPr>
                <w:lang w:val="en-US"/>
              </w:rPr>
              <w:t>FUA Name</w:t>
            </w:r>
          </w:p>
        </w:tc>
        <w:tc>
          <w:tcPr>
            <w:tcW w:w="7416" w:type="dxa"/>
          </w:tcPr>
          <w:p w:rsidR="004019A2" w:rsidRDefault="004019A2" w:rsidP="00435F8F">
            <w:pPr>
              <w:rPr>
                <w:lang w:val="en-US"/>
              </w:rPr>
            </w:pPr>
            <w:r>
              <w:rPr>
                <w:lang w:val="en-US"/>
              </w:rPr>
              <w:t>Sárvár FUA</w:t>
            </w:r>
          </w:p>
        </w:tc>
      </w:tr>
      <w:tr w:rsidR="004019A2" w:rsidRPr="0018555B" w:rsidTr="00435F8F">
        <w:tc>
          <w:tcPr>
            <w:tcW w:w="1980" w:type="dxa"/>
          </w:tcPr>
          <w:p w:rsidR="004019A2" w:rsidRDefault="004019A2" w:rsidP="00435F8F">
            <w:pPr>
              <w:rPr>
                <w:lang w:val="en-US"/>
              </w:rPr>
            </w:pPr>
            <w:r>
              <w:rPr>
                <w:lang w:val="en-US"/>
              </w:rPr>
              <w:t>Scenario Name</w:t>
            </w:r>
          </w:p>
        </w:tc>
        <w:tc>
          <w:tcPr>
            <w:tcW w:w="7416" w:type="dxa"/>
          </w:tcPr>
          <w:p w:rsidR="004019A2" w:rsidRPr="00892AB7" w:rsidRDefault="004019A2" w:rsidP="00435F8F">
            <w:pPr>
              <w:rPr>
                <w:b/>
                <w:sz w:val="24"/>
                <w:szCs w:val="24"/>
                <w:lang w:val="en-US"/>
              </w:rPr>
            </w:pPr>
            <w:r w:rsidRPr="00892AB7">
              <w:rPr>
                <w:b/>
                <w:sz w:val="24"/>
                <w:szCs w:val="24"/>
                <w:lang w:val="en-US"/>
              </w:rPr>
              <w:t>“Very high cost of energy (fuel and electricity)” (Group 2)</w:t>
            </w:r>
          </w:p>
        </w:tc>
      </w:tr>
      <w:tr w:rsidR="004019A2" w:rsidTr="00435F8F">
        <w:tc>
          <w:tcPr>
            <w:tcW w:w="1980" w:type="dxa"/>
          </w:tcPr>
          <w:p w:rsidR="004019A2" w:rsidRDefault="004019A2" w:rsidP="00435F8F">
            <w:pPr>
              <w:rPr>
                <w:lang w:val="en-US"/>
              </w:rPr>
            </w:pPr>
            <w:r>
              <w:rPr>
                <w:lang w:val="en-US"/>
              </w:rPr>
              <w:t>Date</w:t>
            </w:r>
          </w:p>
        </w:tc>
        <w:tc>
          <w:tcPr>
            <w:tcW w:w="7416" w:type="dxa"/>
          </w:tcPr>
          <w:p w:rsidR="004019A2" w:rsidRPr="00C33D5B" w:rsidRDefault="004019A2" w:rsidP="00435F8F">
            <w:pPr>
              <w:rPr>
                <w:lang w:val="en-US"/>
              </w:rPr>
            </w:pPr>
            <w:r>
              <w:rPr>
                <w:lang w:val="en-US"/>
              </w:rPr>
              <w:t>01.12.2017</w:t>
            </w:r>
          </w:p>
        </w:tc>
      </w:tr>
      <w:tr w:rsidR="004019A2" w:rsidTr="00435F8F">
        <w:tc>
          <w:tcPr>
            <w:tcW w:w="1980" w:type="dxa"/>
          </w:tcPr>
          <w:p w:rsidR="004019A2" w:rsidRDefault="004019A2" w:rsidP="00435F8F">
            <w:pPr>
              <w:rPr>
                <w:lang w:val="en-US"/>
              </w:rPr>
            </w:pPr>
            <w:r>
              <w:rPr>
                <w:lang w:val="en-US"/>
              </w:rPr>
              <w:t>Policy target year</w:t>
            </w:r>
          </w:p>
        </w:tc>
        <w:tc>
          <w:tcPr>
            <w:tcW w:w="7416" w:type="dxa"/>
          </w:tcPr>
          <w:p w:rsidR="004019A2" w:rsidRDefault="004019A2" w:rsidP="00435F8F">
            <w:pPr>
              <w:rPr>
                <w:lang w:val="en-US"/>
              </w:rPr>
            </w:pPr>
            <w:r>
              <w:rPr>
                <w:lang w:val="en-US"/>
              </w:rPr>
              <w:t>2030</w:t>
            </w:r>
          </w:p>
        </w:tc>
      </w:tr>
      <w:tr w:rsidR="004019A2" w:rsidTr="00435F8F">
        <w:tc>
          <w:tcPr>
            <w:tcW w:w="1980" w:type="dxa"/>
          </w:tcPr>
          <w:p w:rsidR="004019A2" w:rsidRDefault="004019A2" w:rsidP="00435F8F">
            <w:pPr>
              <w:rPr>
                <w:lang w:val="en-US"/>
              </w:rPr>
            </w:pPr>
            <w:r>
              <w:rPr>
                <w:lang w:val="en-US"/>
              </w:rPr>
              <w:t>Contributor</w:t>
            </w:r>
          </w:p>
        </w:tc>
        <w:tc>
          <w:tcPr>
            <w:tcW w:w="7416" w:type="dxa"/>
          </w:tcPr>
          <w:p w:rsidR="004019A2" w:rsidRDefault="004019A2" w:rsidP="00435F8F">
            <w:pPr>
              <w:rPr>
                <w:lang w:val="en-US"/>
              </w:rPr>
            </w:pPr>
            <w:r>
              <w:rPr>
                <w:lang w:val="en-US"/>
              </w:rPr>
              <w:t>Mihály Lados</w:t>
            </w:r>
          </w:p>
        </w:tc>
      </w:tr>
    </w:tbl>
    <w:p w:rsidR="004019A2" w:rsidRDefault="00892AB7" w:rsidP="00892AB7">
      <w:pPr>
        <w:pStyle w:val="Cmsor2"/>
        <w:rPr>
          <w:lang w:val="en-US"/>
        </w:rPr>
      </w:pPr>
      <w:r>
        <w:rPr>
          <w:lang w:val="en-US"/>
        </w:rPr>
        <w:t>3.</w:t>
      </w:r>
      <w:r w:rsidR="004019A2">
        <w:rPr>
          <w:lang w:val="en-US"/>
        </w:rPr>
        <w:t>2. Describe this scenario</w:t>
      </w:r>
    </w:p>
    <w:p w:rsidR="004019A2" w:rsidRPr="008C4BFF" w:rsidRDefault="004019A2" w:rsidP="004019A2">
      <w:pPr>
        <w:pStyle w:val="Listaszerbekezds"/>
        <w:numPr>
          <w:ilvl w:val="0"/>
          <w:numId w:val="44"/>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Default="00441CF5" w:rsidP="00435F8F">
            <w:pPr>
              <w:pStyle w:val="Listaszerbekezds"/>
              <w:numPr>
                <w:ilvl w:val="0"/>
                <w:numId w:val="29"/>
              </w:numPr>
              <w:rPr>
                <w:lang w:val="en-US"/>
              </w:rPr>
            </w:pPr>
            <w:r>
              <w:rPr>
                <w:lang w:val="en-US"/>
              </w:rPr>
              <w:t xml:space="preserve">Fuel </w:t>
            </w:r>
            <w:r w:rsidRPr="006F1325">
              <w:rPr>
                <w:b/>
                <w:lang w:val="en-US"/>
              </w:rPr>
              <w:t>price is double in 2030</w:t>
            </w:r>
            <w:r w:rsidR="004019A2" w:rsidRPr="006F1325">
              <w:rPr>
                <w:b/>
                <w:lang w:val="en-US"/>
              </w:rPr>
              <w:t xml:space="preserve"> compared</w:t>
            </w:r>
            <w:r w:rsidR="004019A2">
              <w:rPr>
                <w:lang w:val="en-US"/>
              </w:rPr>
              <w:t xml:space="preserve"> to now;</w:t>
            </w:r>
          </w:p>
          <w:p w:rsidR="004019A2" w:rsidRPr="00BE173F" w:rsidRDefault="004019A2" w:rsidP="00435F8F">
            <w:pPr>
              <w:rPr>
                <w:lang w:val="en-US"/>
              </w:rPr>
            </w:pPr>
          </w:p>
        </w:tc>
      </w:tr>
    </w:tbl>
    <w:p w:rsidR="004019A2" w:rsidRPr="00A979EC" w:rsidRDefault="00892AB7" w:rsidP="00892AB7">
      <w:pPr>
        <w:pStyle w:val="Cmsor2"/>
        <w:rPr>
          <w:lang w:val="en-US"/>
        </w:rPr>
      </w:pPr>
      <w:r>
        <w:rPr>
          <w:lang w:val="en-US"/>
        </w:rPr>
        <w:t>3.</w:t>
      </w:r>
      <w:r w:rsidR="004019A2" w:rsidRPr="00A979EC">
        <w:rPr>
          <w:lang w:val="en-US"/>
        </w:rPr>
        <w:t>3. Assessment of consequences</w:t>
      </w:r>
    </w:p>
    <w:p w:rsidR="004019A2" w:rsidRDefault="004019A2" w:rsidP="004019A2">
      <w:pPr>
        <w:rPr>
          <w:lang w:val="en-US"/>
        </w:rPr>
      </w:pPr>
      <w:r w:rsidRPr="00A979EC">
        <w:rPr>
          <w:lang w:val="en-US"/>
        </w:rPr>
        <w:t>How will the demographic structure of your FUA and the core city in it be in your planning h</w:t>
      </w:r>
      <w:r w:rsidRPr="00F33297">
        <w:rPr>
          <w:lang w:val="en-US"/>
        </w:rPr>
        <w:t>orizon around 2025 to 2030? (No of population, age structure, etc.)</w:t>
      </w:r>
    </w:p>
    <w:tbl>
      <w:tblPr>
        <w:tblStyle w:val="Rcsostblzat"/>
        <w:tblW w:w="9396" w:type="dxa"/>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Pr="006F1325" w:rsidRDefault="004019A2" w:rsidP="004019A2">
            <w:pPr>
              <w:jc w:val="both"/>
              <w:rPr>
                <w:b/>
                <w:lang w:val="en-US"/>
              </w:rPr>
            </w:pPr>
            <w:r w:rsidRPr="00737337">
              <w:rPr>
                <w:lang w:val="en-US"/>
              </w:rPr>
              <w:t xml:space="preserve">Decrease of </w:t>
            </w:r>
            <w:r w:rsidRPr="006F1325">
              <w:rPr>
                <w:b/>
                <w:lang w:val="en-US"/>
              </w:rPr>
              <w:t>the population number of Sárvár FUA will continue</w:t>
            </w:r>
            <w:r w:rsidRPr="00737337">
              <w:rPr>
                <w:lang w:val="en-US"/>
              </w:rPr>
              <w:t xml:space="preserve"> but with slight difference between core city and rest of FUA. Sárvár loses 10% of its actual population. In rest of FUA it will be higher. It may reach 20%. </w:t>
            </w:r>
            <w:r w:rsidRPr="006F1325">
              <w:rPr>
                <w:b/>
                <w:lang w:val="en-US"/>
              </w:rPr>
              <w:t xml:space="preserve">Increasing ageing population is the common feature in the entire FUA. </w:t>
            </w:r>
          </w:p>
          <w:p w:rsidR="004019A2" w:rsidRDefault="004019A2" w:rsidP="004019A2">
            <w:pPr>
              <w:jc w:val="both"/>
              <w:rPr>
                <w:lang w:val="en-US"/>
              </w:rPr>
            </w:pPr>
            <w:r>
              <w:rPr>
                <w:lang w:val="en-US"/>
              </w:rPr>
              <w:t xml:space="preserve">At the same time, the growth of temporary inhabitants in the core city may continue because of the relatively easy daily access the Austrian job market. </w:t>
            </w:r>
          </w:p>
          <w:p w:rsidR="004019A2" w:rsidRDefault="004019A2" w:rsidP="004019A2">
            <w:pPr>
              <w:jc w:val="both"/>
              <w:rPr>
                <w:lang w:val="en-US"/>
              </w:rPr>
            </w:pPr>
            <w:r>
              <w:rPr>
                <w:lang w:val="en-US"/>
              </w:rPr>
              <w:t xml:space="preserve">The first demographic process </w:t>
            </w:r>
            <w:r w:rsidRPr="0039703F">
              <w:rPr>
                <w:b/>
                <w:lang w:val="en-US"/>
              </w:rPr>
              <w:t>increase the role of public transport b</w:t>
            </w:r>
            <w:r>
              <w:rPr>
                <w:lang w:val="en-US"/>
              </w:rPr>
              <w:t>etween the core city and municipalities of Sárvár FUA, especially related to public health services.</w:t>
            </w:r>
          </w:p>
          <w:p w:rsidR="004019A2" w:rsidRDefault="004019A2" w:rsidP="004019A2">
            <w:pPr>
              <w:jc w:val="both"/>
              <w:rPr>
                <w:lang w:val="en-US"/>
              </w:rPr>
            </w:pPr>
            <w:r>
              <w:rPr>
                <w:lang w:val="en-US"/>
              </w:rPr>
              <w:t>The demographic process of temporary inhabitants increases the outflow of daily commuters from the city in the morning period and the inflow in the afternoon period</w:t>
            </w:r>
            <w:r w:rsidRPr="00FD1AE0">
              <w:rPr>
                <w:lang w:val="en-US"/>
              </w:rPr>
              <w:t>.</w:t>
            </w:r>
          </w:p>
          <w:p w:rsidR="004019A2" w:rsidRPr="00737337" w:rsidRDefault="004019A2" w:rsidP="00435F8F">
            <w:pPr>
              <w:rPr>
                <w:lang w:val="en-US"/>
              </w:rPr>
            </w:pPr>
          </w:p>
        </w:tc>
      </w:tr>
    </w:tbl>
    <w:p w:rsidR="004019A2" w:rsidRPr="00A979EC" w:rsidRDefault="004019A2" w:rsidP="004019A2">
      <w:pPr>
        <w:rPr>
          <w:lang w:val="en-US"/>
        </w:rPr>
      </w:pPr>
    </w:p>
    <w:p w:rsidR="004019A2" w:rsidRDefault="004019A2" w:rsidP="004019A2">
      <w:pPr>
        <w:rPr>
          <w:lang w:val="en-US"/>
        </w:rPr>
      </w:pPr>
      <w:r w:rsidRPr="00F33297">
        <w:rPr>
          <w:lang w:val="en-US"/>
        </w:rPr>
        <w:lastRenderedPageBreak/>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Pr="00A979EC" w:rsidRDefault="004019A2" w:rsidP="00435F8F">
            <w:pPr>
              <w:rPr>
                <w:lang w:val="en-US"/>
              </w:rPr>
            </w:pPr>
          </w:p>
          <w:p w:rsidR="004019A2" w:rsidRPr="0039703F" w:rsidRDefault="004019A2" w:rsidP="00435F8F">
            <w:pPr>
              <w:rPr>
                <w:b/>
                <w:lang w:val="en-US"/>
              </w:rPr>
            </w:pPr>
            <w:r>
              <w:rPr>
                <w:lang w:val="en-US"/>
              </w:rPr>
              <w:t xml:space="preserve">Based on the improvement of public transport – railway system (infrastructure, services, facilities, inter-modality) and public buses at least within Sárvár FUA –, additionally the biking and walking path network there will be a </w:t>
            </w:r>
            <w:r w:rsidRPr="0039703F">
              <w:rPr>
                <w:b/>
                <w:lang w:val="en-US"/>
              </w:rPr>
              <w:t>significant shift from private car use to the mobility by public transport, bike and foot.</w:t>
            </w:r>
          </w:p>
          <w:p w:rsidR="004019A2" w:rsidRPr="00A979EC" w:rsidRDefault="004019A2" w:rsidP="00435F8F">
            <w:pPr>
              <w:rPr>
                <w:lang w:val="en-US"/>
              </w:rPr>
            </w:pPr>
          </w:p>
        </w:tc>
      </w:tr>
    </w:tbl>
    <w:p w:rsidR="004019A2" w:rsidRPr="00A979EC" w:rsidRDefault="004019A2" w:rsidP="004019A2">
      <w:pPr>
        <w:rPr>
          <w:lang w:val="en-US"/>
        </w:rPr>
      </w:pPr>
    </w:p>
    <w:p w:rsidR="004019A2" w:rsidRDefault="004019A2" w:rsidP="004019A2">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Pr="00C05093" w:rsidRDefault="004019A2" w:rsidP="00435F8F">
            <w:pPr>
              <w:rPr>
                <w:lang w:val="en-US"/>
              </w:rPr>
            </w:pPr>
          </w:p>
          <w:p w:rsidR="004019A2" w:rsidRPr="00A979EC" w:rsidRDefault="004019A2" w:rsidP="00435F8F">
            <w:pPr>
              <w:rPr>
                <w:lang w:val="en-US"/>
              </w:rPr>
            </w:pPr>
            <w:r w:rsidRPr="00A979EC">
              <w:rPr>
                <w:lang w:val="en-US"/>
              </w:rPr>
              <w:t xml:space="preserve">If the </w:t>
            </w:r>
            <w:r>
              <w:rPr>
                <w:lang w:val="en-US"/>
              </w:rPr>
              <w:t>improvement</w:t>
            </w:r>
            <w:r w:rsidRPr="00A979EC">
              <w:rPr>
                <w:lang w:val="en-US"/>
              </w:rPr>
              <w:t xml:space="preserve"> of public transport </w:t>
            </w:r>
            <w:r w:rsidRPr="0039703F">
              <w:rPr>
                <w:b/>
                <w:lang w:val="en-US"/>
              </w:rPr>
              <w:t>has</w:t>
            </w:r>
            <w:r w:rsidR="00647D82" w:rsidRPr="0039703F">
              <w:rPr>
                <w:b/>
                <w:lang w:val="en-US"/>
              </w:rPr>
              <w:t xml:space="preserve"> been</w:t>
            </w:r>
            <w:r w:rsidRPr="0039703F">
              <w:rPr>
                <w:b/>
                <w:lang w:val="en-US"/>
              </w:rPr>
              <w:t xml:space="preserve"> supported massively</w:t>
            </w:r>
            <w:r w:rsidRPr="00A979EC">
              <w:rPr>
                <w:lang w:val="en-US"/>
              </w:rPr>
              <w:t xml:space="preserve">, this share </w:t>
            </w:r>
            <w:r w:rsidRPr="0039703F">
              <w:rPr>
                <w:b/>
                <w:lang w:val="en-US"/>
              </w:rPr>
              <w:t xml:space="preserve">will increase </w:t>
            </w:r>
            <w:r w:rsidR="00892AB7" w:rsidRPr="0039703F">
              <w:rPr>
                <w:b/>
                <w:lang w:val="en-US"/>
              </w:rPr>
              <w:t>t</w:t>
            </w:r>
            <w:r w:rsidRPr="0039703F">
              <w:rPr>
                <w:b/>
                <w:lang w:val="en-US"/>
              </w:rPr>
              <w:t xml:space="preserve">he use of foot and bike will increase significantly as well. </w:t>
            </w:r>
            <w:r>
              <w:rPr>
                <w:lang w:val="en-US"/>
              </w:rPr>
              <w:t xml:space="preserve">Instead of </w:t>
            </w:r>
            <w:r w:rsidRPr="0039703F">
              <w:rPr>
                <w:b/>
                <w:lang w:val="en-US"/>
              </w:rPr>
              <w:t>private cars, a higher share of lower income people in Sárvár FUA will use public transport in their daily transport to</w:t>
            </w:r>
            <w:r>
              <w:rPr>
                <w:lang w:val="en-US"/>
              </w:rPr>
              <w:t xml:space="preserve"> work. </w:t>
            </w:r>
          </w:p>
          <w:p w:rsidR="004019A2" w:rsidRPr="00A979EC" w:rsidRDefault="004019A2" w:rsidP="00435F8F">
            <w:pPr>
              <w:rPr>
                <w:lang w:val="en-US"/>
              </w:rPr>
            </w:pPr>
          </w:p>
        </w:tc>
      </w:tr>
    </w:tbl>
    <w:p w:rsidR="004019A2" w:rsidRPr="00A979EC" w:rsidRDefault="004019A2" w:rsidP="004019A2">
      <w:pPr>
        <w:rPr>
          <w:lang w:val="en-US"/>
        </w:rPr>
      </w:pPr>
    </w:p>
    <w:p w:rsidR="004019A2" w:rsidRDefault="004019A2" w:rsidP="004019A2">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Default="004019A2" w:rsidP="00435F8F">
            <w:pPr>
              <w:rPr>
                <w:lang w:val="en-US"/>
              </w:rPr>
            </w:pPr>
            <w:r w:rsidRPr="00A979EC">
              <w:rPr>
                <w:lang w:val="en-US"/>
              </w:rPr>
              <w:t xml:space="preserve">The precondition for this scenario is that </w:t>
            </w:r>
            <w:r>
              <w:rPr>
                <w:lang w:val="en-US"/>
              </w:rPr>
              <w:t xml:space="preserve">if </w:t>
            </w:r>
            <w:r w:rsidRPr="00A979EC">
              <w:rPr>
                <w:lang w:val="en-US"/>
              </w:rPr>
              <w:t xml:space="preserve">the </w:t>
            </w:r>
            <w:r w:rsidRPr="00D30480">
              <w:rPr>
                <w:b/>
                <w:lang w:val="en-US"/>
              </w:rPr>
              <w:t>National Transport Strategy</w:t>
            </w:r>
            <w:r>
              <w:rPr>
                <w:lang w:val="en-US"/>
              </w:rPr>
              <w:t xml:space="preserve"> provides higher </w:t>
            </w:r>
            <w:r w:rsidRPr="00D30480">
              <w:rPr>
                <w:b/>
                <w:lang w:val="en-US"/>
              </w:rPr>
              <w:t>importance for public transport and bike lanes development</w:t>
            </w:r>
            <w:r>
              <w:rPr>
                <w:lang w:val="en-US"/>
              </w:rPr>
              <w:t xml:space="preserve"> (completing national network and making links to the European bike lanes axes). One of the good sign towards this scenario is the actually published </w:t>
            </w:r>
            <w:r w:rsidRPr="00D30480">
              <w:rPr>
                <w:b/>
                <w:lang w:val="en-US"/>
              </w:rPr>
              <w:t>National Public Bus Program, which lower the average age of the Hungarian public buses over 14 years below 10 years</w:t>
            </w:r>
            <w:r>
              <w:rPr>
                <w:lang w:val="en-US"/>
              </w:rPr>
              <w:t>.</w:t>
            </w:r>
          </w:p>
          <w:p w:rsidR="004019A2" w:rsidRPr="00A979EC" w:rsidRDefault="004019A2" w:rsidP="00435F8F">
            <w:pPr>
              <w:rPr>
                <w:lang w:val="en-US"/>
              </w:rPr>
            </w:pPr>
          </w:p>
        </w:tc>
      </w:tr>
    </w:tbl>
    <w:p w:rsidR="004019A2" w:rsidRPr="00A979EC" w:rsidRDefault="004019A2" w:rsidP="004019A2">
      <w:pPr>
        <w:rPr>
          <w:lang w:val="en-US"/>
        </w:rPr>
      </w:pPr>
    </w:p>
    <w:p w:rsidR="004019A2" w:rsidRPr="00F33297" w:rsidRDefault="004019A2" w:rsidP="004019A2">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Pr="00D30480" w:rsidRDefault="004019A2" w:rsidP="00435F8F">
            <w:pPr>
              <w:rPr>
                <w:b/>
                <w:lang w:val="en-US"/>
              </w:rPr>
            </w:pPr>
          </w:p>
          <w:p w:rsidR="004019A2" w:rsidRDefault="004019A2" w:rsidP="00435F8F">
            <w:pPr>
              <w:rPr>
                <w:lang w:val="en-US"/>
              </w:rPr>
            </w:pPr>
            <w:r w:rsidRPr="00D30480">
              <w:rPr>
                <w:b/>
                <w:lang w:val="en-US"/>
              </w:rPr>
              <w:t>According to the “Health Resort” status of Sárvár this scenario provides the sustainability for Sárvár FUA by the significant decrease of CO2 emission.</w:t>
            </w:r>
            <w:r>
              <w:rPr>
                <w:lang w:val="en-US"/>
              </w:rPr>
              <w:t xml:space="preserve"> </w:t>
            </w:r>
            <w:r w:rsidRPr="00ED136B">
              <w:rPr>
                <w:b/>
                <w:lang w:val="en-US"/>
              </w:rPr>
              <w:t xml:space="preserve">It makes more </w:t>
            </w:r>
            <w:r w:rsidR="00892AB7" w:rsidRPr="00ED136B">
              <w:rPr>
                <w:b/>
                <w:lang w:val="en-US"/>
              </w:rPr>
              <w:t>livable</w:t>
            </w:r>
            <w:r w:rsidRPr="00ED136B">
              <w:rPr>
                <w:b/>
                <w:lang w:val="en-US"/>
              </w:rPr>
              <w:t xml:space="preserve"> the FUA and accelerates further use of bikes and foot within the city.</w:t>
            </w:r>
            <w:r>
              <w:rPr>
                <w:lang w:val="en-US"/>
              </w:rPr>
              <w:t xml:space="preserve"> Good quality of air also keep</w:t>
            </w:r>
            <w:r w:rsidR="00892AB7">
              <w:rPr>
                <w:lang w:val="en-US"/>
              </w:rPr>
              <w:t>s</w:t>
            </w:r>
            <w:r>
              <w:rPr>
                <w:lang w:val="en-US"/>
              </w:rPr>
              <w:t xml:space="preserve"> the touristic attraction of the Spa and Health Resorts of Sárvár.</w:t>
            </w:r>
          </w:p>
          <w:p w:rsidR="004019A2" w:rsidRPr="00A979EC" w:rsidRDefault="004019A2" w:rsidP="00435F8F">
            <w:pPr>
              <w:rPr>
                <w:lang w:val="en-US"/>
              </w:rPr>
            </w:pPr>
          </w:p>
        </w:tc>
      </w:tr>
    </w:tbl>
    <w:p w:rsidR="004019A2" w:rsidRPr="00A979EC" w:rsidRDefault="004019A2" w:rsidP="004019A2">
      <w:pPr>
        <w:rPr>
          <w:lang w:val="en-US"/>
        </w:rPr>
      </w:pPr>
    </w:p>
    <w:p w:rsidR="004019A2" w:rsidRPr="00F33297" w:rsidRDefault="004019A2" w:rsidP="004019A2">
      <w:pPr>
        <w:rPr>
          <w:lang w:val="en-US"/>
        </w:rPr>
      </w:pPr>
      <w:r w:rsidRPr="00F33297">
        <w:rPr>
          <w:lang w:val="en-US"/>
        </w:rPr>
        <w:lastRenderedPageBreak/>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Default="004019A2" w:rsidP="00435F8F">
            <w:pPr>
              <w:rPr>
                <w:lang w:val="en-US"/>
              </w:rPr>
            </w:pPr>
            <w:r>
              <w:rPr>
                <w:lang w:val="en-US"/>
              </w:rPr>
              <w:t xml:space="preserve">This scenario has most significant effect on </w:t>
            </w:r>
            <w:r w:rsidRPr="001C2F58">
              <w:rPr>
                <w:b/>
                <w:lang w:val="en-US"/>
              </w:rPr>
              <w:t>lower income working age population of Sárvár FUA</w:t>
            </w:r>
            <w:r>
              <w:rPr>
                <w:lang w:val="en-US"/>
              </w:rPr>
              <w:t xml:space="preserve"> both relation to inflow and outflow of employees. The improvement of the biking and walking path network makes more attractive this mode of transport for </w:t>
            </w:r>
            <w:r w:rsidRPr="001C2F58">
              <w:rPr>
                <w:b/>
                <w:lang w:val="en-US"/>
              </w:rPr>
              <w:t>scholars</w:t>
            </w:r>
            <w:r>
              <w:rPr>
                <w:lang w:val="en-US"/>
              </w:rPr>
              <w:t xml:space="preserve"> within the core city and for special biking tourist groups from outside of Sárvár FUA (youngsters and eldelry groups). </w:t>
            </w:r>
          </w:p>
          <w:p w:rsidR="004019A2" w:rsidRPr="00A979EC" w:rsidRDefault="004019A2" w:rsidP="00435F8F">
            <w:pPr>
              <w:rPr>
                <w:lang w:val="en-US"/>
              </w:rPr>
            </w:pPr>
          </w:p>
        </w:tc>
      </w:tr>
    </w:tbl>
    <w:p w:rsidR="004019A2" w:rsidRPr="00A979EC" w:rsidRDefault="004019A2" w:rsidP="004019A2">
      <w:pPr>
        <w:rPr>
          <w:lang w:val="en-US"/>
        </w:rPr>
      </w:pPr>
    </w:p>
    <w:p w:rsidR="004019A2" w:rsidRPr="00F33297" w:rsidRDefault="004019A2" w:rsidP="004019A2">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Pr="00A979EC" w:rsidRDefault="004019A2" w:rsidP="00435F8F">
            <w:pPr>
              <w:rPr>
                <w:lang w:val="en-US"/>
              </w:rPr>
            </w:pPr>
            <w:r>
              <w:rPr>
                <w:lang w:val="en-US"/>
              </w:rPr>
              <w:t xml:space="preserve">The key element of this scenario is the </w:t>
            </w:r>
            <w:r w:rsidRPr="001C2F58">
              <w:rPr>
                <w:b/>
                <w:lang w:val="en-US"/>
              </w:rPr>
              <w:t>double costs of fuel.</w:t>
            </w:r>
            <w:r>
              <w:rPr>
                <w:lang w:val="en-US"/>
              </w:rPr>
              <w:t xml:space="preserve"> Beside this element municipality has a right to set parking fees and design the </w:t>
            </w:r>
            <w:r w:rsidRPr="00246D51">
              <w:rPr>
                <w:b/>
                <w:lang w:val="en-US"/>
              </w:rPr>
              <w:t>financial conditions of a bike-sharing (and car-sharing) system</w:t>
            </w:r>
            <w:r w:rsidRPr="00A979EC">
              <w:rPr>
                <w:lang w:val="en-US"/>
              </w:rPr>
              <w:t>.</w:t>
            </w:r>
          </w:p>
          <w:p w:rsidR="004019A2" w:rsidRPr="00A979EC" w:rsidRDefault="004019A2" w:rsidP="00435F8F">
            <w:pPr>
              <w:rPr>
                <w:lang w:val="en-US"/>
              </w:rPr>
            </w:pPr>
          </w:p>
        </w:tc>
      </w:tr>
    </w:tbl>
    <w:p w:rsidR="004019A2" w:rsidRPr="00A979EC" w:rsidRDefault="004019A2" w:rsidP="004019A2">
      <w:pPr>
        <w:rPr>
          <w:lang w:val="en-US"/>
        </w:rPr>
      </w:pPr>
    </w:p>
    <w:p w:rsidR="004019A2" w:rsidRPr="00BE173F" w:rsidRDefault="004019A2" w:rsidP="004019A2">
      <w:pPr>
        <w:rPr>
          <w:rFonts w:cstheme="minorHAnsi"/>
          <w:spacing w:val="-6"/>
          <w:lang w:val="en-US"/>
        </w:rPr>
      </w:pPr>
      <w:r w:rsidRPr="00BE173F">
        <w:rPr>
          <w:rFonts w:cstheme="minorHAnsi"/>
          <w:spacing w:val="-6"/>
          <w:lang w:val="en-US"/>
        </w:rPr>
        <w:t>Will the overall change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Pr="00246D51" w:rsidRDefault="004019A2" w:rsidP="00435F8F">
            <w:pPr>
              <w:rPr>
                <w:b/>
                <w:lang w:val="en-US"/>
              </w:rPr>
            </w:pPr>
            <w:r>
              <w:rPr>
                <w:lang w:val="en-US"/>
              </w:rPr>
              <w:t xml:space="preserve">By the actions related to the improvements of different non-motorized transport modes, by the proposed scenario the </w:t>
            </w:r>
            <w:r w:rsidRPr="00DE0969">
              <w:rPr>
                <w:b/>
                <w:lang w:val="en-US"/>
              </w:rPr>
              <w:t>transport</w:t>
            </w:r>
            <w:r>
              <w:rPr>
                <w:lang w:val="en-US"/>
              </w:rPr>
              <w:t xml:space="preserve"> </w:t>
            </w:r>
            <w:r w:rsidRPr="00246D51">
              <w:rPr>
                <w:b/>
                <w:lang w:val="en-US"/>
              </w:rPr>
              <w:t>related energy consumption will decrease in Sárvár FUA. This condition ensures to sustain the “Health Resort” status of Sárvár.</w:t>
            </w:r>
          </w:p>
          <w:p w:rsidR="004019A2" w:rsidRPr="00A979EC" w:rsidRDefault="004019A2" w:rsidP="00435F8F">
            <w:pPr>
              <w:rPr>
                <w:lang w:val="en-US"/>
              </w:rPr>
            </w:pPr>
          </w:p>
        </w:tc>
      </w:tr>
    </w:tbl>
    <w:p w:rsidR="004019A2" w:rsidRPr="00A979EC" w:rsidRDefault="004019A2" w:rsidP="004019A2">
      <w:pPr>
        <w:rPr>
          <w:lang w:val="en-US"/>
        </w:rPr>
      </w:pPr>
    </w:p>
    <w:p w:rsidR="004019A2" w:rsidRPr="000F1F30" w:rsidRDefault="004019A2" w:rsidP="004019A2">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4019A2" w:rsidRPr="0018555B" w:rsidTr="00435F8F">
        <w:tc>
          <w:tcPr>
            <w:tcW w:w="9396" w:type="dxa"/>
          </w:tcPr>
          <w:p w:rsidR="004019A2" w:rsidRDefault="004019A2" w:rsidP="00435F8F">
            <w:pPr>
              <w:rPr>
                <w:lang w:val="en-US"/>
              </w:rPr>
            </w:pPr>
          </w:p>
          <w:p w:rsidR="004019A2" w:rsidRPr="00A979EC" w:rsidRDefault="004019A2" w:rsidP="00435F8F">
            <w:pPr>
              <w:rPr>
                <w:lang w:val="en-US"/>
              </w:rPr>
            </w:pPr>
            <w:r w:rsidRPr="00A979EC">
              <w:rPr>
                <w:lang w:val="en-US"/>
              </w:rPr>
              <w:t xml:space="preserve">This scenario will reduce </w:t>
            </w:r>
            <w:bookmarkStart w:id="0" w:name="_GoBack"/>
            <w:r w:rsidRPr="00DE0969">
              <w:rPr>
                <w:b/>
                <w:lang w:val="en-US"/>
              </w:rPr>
              <w:t>traffic-related CO2 emissions significantly</w:t>
            </w:r>
            <w:bookmarkEnd w:id="0"/>
            <w:r w:rsidRPr="00A979EC">
              <w:rPr>
                <w:lang w:val="en-US"/>
              </w:rPr>
              <w:t>.</w:t>
            </w:r>
          </w:p>
          <w:p w:rsidR="004019A2" w:rsidRPr="00A979EC" w:rsidRDefault="004019A2" w:rsidP="00435F8F">
            <w:pPr>
              <w:rPr>
                <w:lang w:val="en-US"/>
              </w:rPr>
            </w:pPr>
          </w:p>
        </w:tc>
      </w:tr>
    </w:tbl>
    <w:p w:rsidR="004019A2" w:rsidRPr="00A979EC" w:rsidRDefault="004019A2" w:rsidP="004019A2">
      <w:pPr>
        <w:rPr>
          <w:lang w:val="en-US"/>
        </w:rPr>
      </w:pPr>
    </w:p>
    <w:p w:rsidR="004019A2" w:rsidRPr="003F263F" w:rsidRDefault="004019A2" w:rsidP="005D18BC">
      <w:pPr>
        <w:rPr>
          <w:lang w:val="en-US"/>
        </w:rPr>
      </w:pPr>
    </w:p>
    <w:p w:rsidR="005D18BC" w:rsidRPr="00155AD6" w:rsidRDefault="005D18BC" w:rsidP="00867FC9">
      <w:pPr>
        <w:rPr>
          <w:lang w:val="en-US"/>
        </w:rPr>
      </w:pPr>
    </w:p>
    <w:sectPr w:rsidR="005D18BC" w:rsidRPr="00155AD6">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39" w:rsidRDefault="00843339" w:rsidP="00BC36E4">
      <w:pPr>
        <w:spacing w:after="0" w:line="240" w:lineRule="auto"/>
      </w:pPr>
      <w:r>
        <w:separator/>
      </w:r>
    </w:p>
  </w:endnote>
  <w:endnote w:type="continuationSeparator" w:id="0">
    <w:p w:rsidR="00843339" w:rsidRDefault="00843339" w:rsidP="00BC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blzatrcsosvilgo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483E" w:rsidTr="00236FEA">
      <w:tc>
        <w:tcPr>
          <w:tcW w:w="3020" w:type="dxa"/>
        </w:tcPr>
        <w:p w:rsidR="0068483E" w:rsidRDefault="002F5621" w:rsidP="002F5621">
          <w:pPr>
            <w:tabs>
              <w:tab w:val="center" w:pos="4550"/>
              <w:tab w:val="left" w:pos="5818"/>
            </w:tabs>
            <w:ind w:right="1387"/>
            <w:jc w:val="right"/>
            <w:rPr>
              <w:color w:val="222A35" w:themeColor="text2" w:themeShade="80"/>
              <w:sz w:val="24"/>
              <w:szCs w:val="24"/>
            </w:rPr>
          </w:pPr>
          <w:r w:rsidRPr="007F3957">
            <w:rPr>
              <w:noProof/>
              <w:lang w:val="hu-HU" w:eastAsia="hu-HU"/>
            </w:rPr>
            <w:drawing>
              <wp:inline distT="0" distB="0" distL="0" distR="0" wp14:anchorId="74594BAE" wp14:editId="20B94EAB">
                <wp:extent cx="866830" cy="433415"/>
                <wp:effectExtent l="0" t="0" r="0" b="5080"/>
                <wp:docPr id="7" name="Kép 6" descr="PBN_kicsi"/>
                <wp:cNvGraphicFramePr/>
                <a:graphic xmlns:a="http://schemas.openxmlformats.org/drawingml/2006/main">
                  <a:graphicData uri="http://schemas.openxmlformats.org/drawingml/2006/picture">
                    <pic:pic xmlns:pic="http://schemas.openxmlformats.org/drawingml/2006/picture">
                      <pic:nvPicPr>
                        <pic:cNvPr id="7" name="Kép 6" descr="PBN_kics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490" cy="445745"/>
                        </a:xfrm>
                        <a:prstGeom prst="rect">
                          <a:avLst/>
                        </a:prstGeom>
                        <a:noFill/>
                        <a:ln>
                          <a:noFill/>
                        </a:ln>
                      </pic:spPr>
                    </pic:pic>
                  </a:graphicData>
                </a:graphic>
              </wp:inline>
            </w:drawing>
          </w:r>
        </w:p>
      </w:tc>
      <w:tc>
        <w:tcPr>
          <w:tcW w:w="3021" w:type="dxa"/>
          <w:vAlign w:val="bottom"/>
        </w:tcPr>
        <w:p w:rsidR="0068483E" w:rsidRDefault="0068483E"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0969">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0969">
            <w:rPr>
              <w:noProof/>
              <w:color w:val="323E4F" w:themeColor="text2" w:themeShade="BF"/>
              <w:sz w:val="24"/>
              <w:szCs w:val="24"/>
            </w:rPr>
            <w:t>11</w:t>
          </w:r>
          <w:r>
            <w:rPr>
              <w:color w:val="323E4F" w:themeColor="text2" w:themeShade="BF"/>
              <w:sz w:val="24"/>
              <w:szCs w:val="24"/>
            </w:rPr>
            <w:fldChar w:fldCharType="end"/>
          </w:r>
        </w:p>
      </w:tc>
      <w:tc>
        <w:tcPr>
          <w:tcW w:w="3021" w:type="dxa"/>
        </w:tcPr>
        <w:p w:rsidR="0068483E" w:rsidRDefault="0068483E" w:rsidP="00BC36E4">
          <w:pPr>
            <w:tabs>
              <w:tab w:val="center" w:pos="4550"/>
              <w:tab w:val="left" w:pos="5818"/>
            </w:tabs>
            <w:ind w:right="260"/>
            <w:jc w:val="right"/>
            <w:rPr>
              <w:color w:val="222A35" w:themeColor="text2" w:themeShade="80"/>
              <w:sz w:val="24"/>
              <w:szCs w:val="24"/>
            </w:rPr>
          </w:pPr>
          <w:r w:rsidRPr="00EE45FC">
            <w:rPr>
              <w:noProof/>
              <w:lang w:val="hu-HU" w:eastAsia="hu-HU"/>
            </w:rPr>
            <w:drawing>
              <wp:inline distT="0" distB="0" distL="0" distR="0" wp14:anchorId="206F3546" wp14:editId="655B7833">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68483E" w:rsidRDefault="0068483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39" w:rsidRDefault="00843339" w:rsidP="00BC36E4">
      <w:pPr>
        <w:spacing w:after="0" w:line="240" w:lineRule="auto"/>
      </w:pPr>
      <w:r>
        <w:separator/>
      </w:r>
    </w:p>
  </w:footnote>
  <w:footnote w:type="continuationSeparator" w:id="0">
    <w:p w:rsidR="00843339" w:rsidRDefault="00843339" w:rsidP="00BC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4467"/>
      <w:gridCol w:w="4897"/>
    </w:tblGrid>
    <w:tr w:rsidR="0068483E"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68483E" w:rsidRDefault="0068483E" w:rsidP="00BC36E4">
          <w:pPr>
            <w:pStyle w:val="lfej"/>
          </w:pPr>
        </w:p>
      </w:tc>
      <w:tc>
        <w:tcPr>
          <w:tcW w:w="4600" w:type="dxa"/>
          <w:tcBorders>
            <w:top w:val="nil"/>
            <w:left w:val="nil"/>
            <w:bottom w:val="nil"/>
            <w:right w:val="nil"/>
          </w:tcBorders>
          <w:vAlign w:val="center"/>
        </w:tcPr>
        <w:p w:rsidR="0068483E" w:rsidRDefault="0068483E" w:rsidP="00BC36E4">
          <w:pPr>
            <w:pStyle w:val="lfej"/>
            <w:jc w:val="right"/>
          </w:pPr>
          <w:r w:rsidRPr="00EE45FC">
            <w:rPr>
              <w:noProof/>
              <w:lang w:val="hu-HU" w:eastAsia="hu-HU"/>
            </w:rPr>
            <w:drawing>
              <wp:inline distT="0" distB="0" distL="0" distR="0" wp14:anchorId="17DC38B7" wp14:editId="767891F4">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68483E" w:rsidRDefault="0068483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58"/>
    <w:multiLevelType w:val="hybridMultilevel"/>
    <w:tmpl w:val="60F8A9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7958C1"/>
    <w:multiLevelType w:val="hybridMultilevel"/>
    <w:tmpl w:val="417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9317A"/>
    <w:multiLevelType w:val="hybridMultilevel"/>
    <w:tmpl w:val="B1300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5068F9"/>
    <w:multiLevelType w:val="hybridMultilevel"/>
    <w:tmpl w:val="D2405E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432040"/>
    <w:multiLevelType w:val="hybridMultilevel"/>
    <w:tmpl w:val="F782C3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27EC5"/>
    <w:multiLevelType w:val="hybridMultilevel"/>
    <w:tmpl w:val="CE46E202"/>
    <w:lvl w:ilvl="0" w:tplc="9BF48D00">
      <w:start w:val="17"/>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134971"/>
    <w:multiLevelType w:val="hybridMultilevel"/>
    <w:tmpl w:val="51EC21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A00C12"/>
    <w:multiLevelType w:val="hybridMultilevel"/>
    <w:tmpl w:val="B7E2C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751D51"/>
    <w:multiLevelType w:val="hybridMultilevel"/>
    <w:tmpl w:val="BFA82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116014"/>
    <w:multiLevelType w:val="hybridMultilevel"/>
    <w:tmpl w:val="5BCE8C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156C1"/>
    <w:multiLevelType w:val="hybridMultilevel"/>
    <w:tmpl w:val="DFDA3E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03760B"/>
    <w:multiLevelType w:val="hybridMultilevel"/>
    <w:tmpl w:val="BEF08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F74537"/>
    <w:multiLevelType w:val="hybridMultilevel"/>
    <w:tmpl w:val="23C47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9D1AD3"/>
    <w:multiLevelType w:val="hybridMultilevel"/>
    <w:tmpl w:val="9AA8C0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BC55C5"/>
    <w:multiLevelType w:val="hybridMultilevel"/>
    <w:tmpl w:val="32BA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42493"/>
    <w:multiLevelType w:val="hybridMultilevel"/>
    <w:tmpl w:val="BF3A98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B9A75D0"/>
    <w:multiLevelType w:val="hybridMultilevel"/>
    <w:tmpl w:val="EA3EE22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BAC17DB"/>
    <w:multiLevelType w:val="hybridMultilevel"/>
    <w:tmpl w:val="D2AE12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E3C661A"/>
    <w:multiLevelType w:val="hybridMultilevel"/>
    <w:tmpl w:val="31A4BE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F5753D5"/>
    <w:multiLevelType w:val="hybridMultilevel"/>
    <w:tmpl w:val="D65E8EFA"/>
    <w:lvl w:ilvl="0" w:tplc="0C070015">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2F593773"/>
    <w:multiLevelType w:val="hybridMultilevel"/>
    <w:tmpl w:val="69B848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A1EA09CC">
      <w:numFmt w:val="bullet"/>
      <w:lvlText w:val="-"/>
      <w:lvlJc w:val="left"/>
      <w:pPr>
        <w:ind w:left="2160" w:hanging="360"/>
      </w:pPr>
      <w:rPr>
        <w:rFonts w:ascii="Calibri" w:eastAsiaTheme="minorEastAsia" w:hAnsi="Calibri"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C1CE4"/>
    <w:multiLevelType w:val="hybridMultilevel"/>
    <w:tmpl w:val="FE6072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A29001D"/>
    <w:multiLevelType w:val="hybridMultilevel"/>
    <w:tmpl w:val="BB38F7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AA745CF"/>
    <w:multiLevelType w:val="hybridMultilevel"/>
    <w:tmpl w:val="8DFA4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B097A9C"/>
    <w:multiLevelType w:val="hybridMultilevel"/>
    <w:tmpl w:val="101E8CF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3A7C34"/>
    <w:multiLevelType w:val="hybridMultilevel"/>
    <w:tmpl w:val="66C29B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EC72A21"/>
    <w:multiLevelType w:val="hybridMultilevel"/>
    <w:tmpl w:val="E432F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41A5D1E"/>
    <w:multiLevelType w:val="hybridMultilevel"/>
    <w:tmpl w:val="4320A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5FF015C"/>
    <w:multiLevelType w:val="hybridMultilevel"/>
    <w:tmpl w:val="AFB07CB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A392366"/>
    <w:multiLevelType w:val="hybridMultilevel"/>
    <w:tmpl w:val="6E0076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2E3221D"/>
    <w:multiLevelType w:val="hybridMultilevel"/>
    <w:tmpl w:val="D0DC37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51B4484"/>
    <w:multiLevelType w:val="hybridMultilevel"/>
    <w:tmpl w:val="58EE003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D0B36DD"/>
    <w:multiLevelType w:val="hybridMultilevel"/>
    <w:tmpl w:val="E1D68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FAC11DF"/>
    <w:multiLevelType w:val="hybridMultilevel"/>
    <w:tmpl w:val="9DECF9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0CE7B51"/>
    <w:multiLevelType w:val="hybridMultilevel"/>
    <w:tmpl w:val="44F243EC"/>
    <w:lvl w:ilvl="0" w:tplc="0C070001">
      <w:start w:val="1"/>
      <w:numFmt w:val="bullet"/>
      <w:lvlText w:val=""/>
      <w:lvlJc w:val="left"/>
      <w:pPr>
        <w:ind w:left="774" w:hanging="360"/>
      </w:pPr>
      <w:rPr>
        <w:rFonts w:ascii="Symbol" w:hAnsi="Symbol" w:hint="default"/>
      </w:rPr>
    </w:lvl>
    <w:lvl w:ilvl="1" w:tplc="0C070003" w:tentative="1">
      <w:start w:val="1"/>
      <w:numFmt w:val="bullet"/>
      <w:lvlText w:val="o"/>
      <w:lvlJc w:val="left"/>
      <w:pPr>
        <w:ind w:left="1494" w:hanging="360"/>
      </w:pPr>
      <w:rPr>
        <w:rFonts w:ascii="Courier New" w:hAnsi="Courier New" w:cs="Courier New" w:hint="default"/>
      </w:rPr>
    </w:lvl>
    <w:lvl w:ilvl="2" w:tplc="0C070005" w:tentative="1">
      <w:start w:val="1"/>
      <w:numFmt w:val="bullet"/>
      <w:lvlText w:val=""/>
      <w:lvlJc w:val="left"/>
      <w:pPr>
        <w:ind w:left="2214" w:hanging="360"/>
      </w:pPr>
      <w:rPr>
        <w:rFonts w:ascii="Wingdings" w:hAnsi="Wingdings" w:hint="default"/>
      </w:rPr>
    </w:lvl>
    <w:lvl w:ilvl="3" w:tplc="0C070001" w:tentative="1">
      <w:start w:val="1"/>
      <w:numFmt w:val="bullet"/>
      <w:lvlText w:val=""/>
      <w:lvlJc w:val="left"/>
      <w:pPr>
        <w:ind w:left="2934" w:hanging="360"/>
      </w:pPr>
      <w:rPr>
        <w:rFonts w:ascii="Symbol" w:hAnsi="Symbol" w:hint="default"/>
      </w:rPr>
    </w:lvl>
    <w:lvl w:ilvl="4" w:tplc="0C070003" w:tentative="1">
      <w:start w:val="1"/>
      <w:numFmt w:val="bullet"/>
      <w:lvlText w:val="o"/>
      <w:lvlJc w:val="left"/>
      <w:pPr>
        <w:ind w:left="3654" w:hanging="360"/>
      </w:pPr>
      <w:rPr>
        <w:rFonts w:ascii="Courier New" w:hAnsi="Courier New" w:cs="Courier New" w:hint="default"/>
      </w:rPr>
    </w:lvl>
    <w:lvl w:ilvl="5" w:tplc="0C070005" w:tentative="1">
      <w:start w:val="1"/>
      <w:numFmt w:val="bullet"/>
      <w:lvlText w:val=""/>
      <w:lvlJc w:val="left"/>
      <w:pPr>
        <w:ind w:left="4374" w:hanging="360"/>
      </w:pPr>
      <w:rPr>
        <w:rFonts w:ascii="Wingdings" w:hAnsi="Wingdings" w:hint="default"/>
      </w:rPr>
    </w:lvl>
    <w:lvl w:ilvl="6" w:tplc="0C070001" w:tentative="1">
      <w:start w:val="1"/>
      <w:numFmt w:val="bullet"/>
      <w:lvlText w:val=""/>
      <w:lvlJc w:val="left"/>
      <w:pPr>
        <w:ind w:left="5094" w:hanging="360"/>
      </w:pPr>
      <w:rPr>
        <w:rFonts w:ascii="Symbol" w:hAnsi="Symbol" w:hint="default"/>
      </w:rPr>
    </w:lvl>
    <w:lvl w:ilvl="7" w:tplc="0C070003" w:tentative="1">
      <w:start w:val="1"/>
      <w:numFmt w:val="bullet"/>
      <w:lvlText w:val="o"/>
      <w:lvlJc w:val="left"/>
      <w:pPr>
        <w:ind w:left="5814" w:hanging="360"/>
      </w:pPr>
      <w:rPr>
        <w:rFonts w:ascii="Courier New" w:hAnsi="Courier New" w:cs="Courier New" w:hint="default"/>
      </w:rPr>
    </w:lvl>
    <w:lvl w:ilvl="8" w:tplc="0C070005" w:tentative="1">
      <w:start w:val="1"/>
      <w:numFmt w:val="bullet"/>
      <w:lvlText w:val=""/>
      <w:lvlJc w:val="left"/>
      <w:pPr>
        <w:ind w:left="6534" w:hanging="360"/>
      </w:pPr>
      <w:rPr>
        <w:rFonts w:ascii="Wingdings" w:hAnsi="Wingdings" w:hint="default"/>
      </w:rPr>
    </w:lvl>
  </w:abstractNum>
  <w:abstractNum w:abstractNumId="37" w15:restartNumberingAfterBreak="0">
    <w:nsid w:val="681F4124"/>
    <w:multiLevelType w:val="hybridMultilevel"/>
    <w:tmpl w:val="A58C5E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8B944AC"/>
    <w:multiLevelType w:val="hybridMultilevel"/>
    <w:tmpl w:val="71BE25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D0D5726"/>
    <w:multiLevelType w:val="hybridMultilevel"/>
    <w:tmpl w:val="2B7CB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344DB5"/>
    <w:multiLevelType w:val="hybridMultilevel"/>
    <w:tmpl w:val="AA3A03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542434B"/>
    <w:multiLevelType w:val="hybridMultilevel"/>
    <w:tmpl w:val="8DE03C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6FF6FE0"/>
    <w:multiLevelType w:val="hybridMultilevel"/>
    <w:tmpl w:val="1B3AD5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8D97088"/>
    <w:multiLevelType w:val="hybridMultilevel"/>
    <w:tmpl w:val="D65E8EFA"/>
    <w:lvl w:ilvl="0" w:tplc="0C070015">
      <w:start w:val="1"/>
      <w:numFmt w:val="decimal"/>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790E581E"/>
    <w:multiLevelType w:val="hybridMultilevel"/>
    <w:tmpl w:val="684EDA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AC10CF0"/>
    <w:multiLevelType w:val="hybridMultilevel"/>
    <w:tmpl w:val="05C476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CF342CC"/>
    <w:multiLevelType w:val="hybridMultilevel"/>
    <w:tmpl w:val="7A7C55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7"/>
  </w:num>
  <w:num w:numId="4">
    <w:abstractNumId w:val="19"/>
  </w:num>
  <w:num w:numId="5">
    <w:abstractNumId w:val="37"/>
  </w:num>
  <w:num w:numId="6">
    <w:abstractNumId w:val="23"/>
  </w:num>
  <w:num w:numId="7">
    <w:abstractNumId w:val="14"/>
  </w:num>
  <w:num w:numId="8">
    <w:abstractNumId w:val="45"/>
  </w:num>
  <w:num w:numId="9">
    <w:abstractNumId w:val="4"/>
  </w:num>
  <w:num w:numId="10">
    <w:abstractNumId w:val="21"/>
  </w:num>
  <w:num w:numId="11">
    <w:abstractNumId w:val="8"/>
  </w:num>
  <w:num w:numId="12">
    <w:abstractNumId w:val="7"/>
  </w:num>
  <w:num w:numId="13">
    <w:abstractNumId w:val="42"/>
  </w:num>
  <w:num w:numId="14">
    <w:abstractNumId w:val="20"/>
  </w:num>
  <w:num w:numId="15">
    <w:abstractNumId w:val="36"/>
  </w:num>
  <w:num w:numId="16">
    <w:abstractNumId w:val="43"/>
  </w:num>
  <w:num w:numId="17">
    <w:abstractNumId w:val="34"/>
  </w:num>
  <w:num w:numId="18">
    <w:abstractNumId w:val="6"/>
  </w:num>
  <w:num w:numId="19">
    <w:abstractNumId w:val="9"/>
  </w:num>
  <w:num w:numId="20">
    <w:abstractNumId w:val="12"/>
  </w:num>
  <w:num w:numId="21">
    <w:abstractNumId w:val="33"/>
  </w:num>
  <w:num w:numId="22">
    <w:abstractNumId w:val="24"/>
  </w:num>
  <w:num w:numId="23">
    <w:abstractNumId w:val="29"/>
  </w:num>
  <w:num w:numId="24">
    <w:abstractNumId w:val="26"/>
  </w:num>
  <w:num w:numId="25">
    <w:abstractNumId w:val="17"/>
  </w:num>
  <w:num w:numId="26">
    <w:abstractNumId w:val="30"/>
  </w:num>
  <w:num w:numId="27">
    <w:abstractNumId w:val="38"/>
  </w:num>
  <w:num w:numId="28">
    <w:abstractNumId w:val="2"/>
  </w:num>
  <w:num w:numId="29">
    <w:abstractNumId w:val="28"/>
  </w:num>
  <w:num w:numId="30">
    <w:abstractNumId w:val="40"/>
  </w:num>
  <w:num w:numId="31">
    <w:abstractNumId w:val="16"/>
  </w:num>
  <w:num w:numId="32">
    <w:abstractNumId w:val="13"/>
  </w:num>
  <w:num w:numId="33">
    <w:abstractNumId w:val="25"/>
  </w:num>
  <w:num w:numId="34">
    <w:abstractNumId w:val="46"/>
  </w:num>
  <w:num w:numId="35">
    <w:abstractNumId w:val="32"/>
  </w:num>
  <w:num w:numId="36">
    <w:abstractNumId w:val="41"/>
  </w:num>
  <w:num w:numId="37">
    <w:abstractNumId w:val="11"/>
  </w:num>
  <w:num w:numId="38">
    <w:abstractNumId w:val="35"/>
  </w:num>
  <w:num w:numId="39">
    <w:abstractNumId w:val="39"/>
  </w:num>
  <w:num w:numId="40">
    <w:abstractNumId w:val="3"/>
  </w:num>
  <w:num w:numId="41">
    <w:abstractNumId w:val="18"/>
  </w:num>
  <w:num w:numId="42">
    <w:abstractNumId w:val="44"/>
  </w:num>
  <w:num w:numId="43">
    <w:abstractNumId w:val="1"/>
  </w:num>
  <w:num w:numId="44">
    <w:abstractNumId w:val="10"/>
  </w:num>
  <w:num w:numId="45">
    <w:abstractNumId w:val="22"/>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C7"/>
    <w:rsid w:val="00017415"/>
    <w:rsid w:val="000226EA"/>
    <w:rsid w:val="00024970"/>
    <w:rsid w:val="00036876"/>
    <w:rsid w:val="00061B5A"/>
    <w:rsid w:val="000934C9"/>
    <w:rsid w:val="000A5EE4"/>
    <w:rsid w:val="000C1B65"/>
    <w:rsid w:val="000C727F"/>
    <w:rsid w:val="000D02F9"/>
    <w:rsid w:val="000D313D"/>
    <w:rsid w:val="000E6B3F"/>
    <w:rsid w:val="000F1F30"/>
    <w:rsid w:val="00100F46"/>
    <w:rsid w:val="0011102E"/>
    <w:rsid w:val="001422F1"/>
    <w:rsid w:val="001432C4"/>
    <w:rsid w:val="0015339C"/>
    <w:rsid w:val="00155AD6"/>
    <w:rsid w:val="00174272"/>
    <w:rsid w:val="001744E3"/>
    <w:rsid w:val="00184670"/>
    <w:rsid w:val="00194911"/>
    <w:rsid w:val="001A0992"/>
    <w:rsid w:val="001A2591"/>
    <w:rsid w:val="001B19F6"/>
    <w:rsid w:val="001C0684"/>
    <w:rsid w:val="001C2F58"/>
    <w:rsid w:val="001D730B"/>
    <w:rsid w:val="001D78A4"/>
    <w:rsid w:val="001E09A1"/>
    <w:rsid w:val="001E7476"/>
    <w:rsid w:val="001F0972"/>
    <w:rsid w:val="00206DAD"/>
    <w:rsid w:val="002133B3"/>
    <w:rsid w:val="00216F6C"/>
    <w:rsid w:val="002302D4"/>
    <w:rsid w:val="00235DCD"/>
    <w:rsid w:val="00236FEA"/>
    <w:rsid w:val="00246D51"/>
    <w:rsid w:val="002653F0"/>
    <w:rsid w:val="0027637A"/>
    <w:rsid w:val="0028066F"/>
    <w:rsid w:val="002874B0"/>
    <w:rsid w:val="002955E3"/>
    <w:rsid w:val="002A21A0"/>
    <w:rsid w:val="002A412A"/>
    <w:rsid w:val="002C7130"/>
    <w:rsid w:val="002E6DD9"/>
    <w:rsid w:val="002F5621"/>
    <w:rsid w:val="002F7780"/>
    <w:rsid w:val="00307B72"/>
    <w:rsid w:val="00311B70"/>
    <w:rsid w:val="003148F8"/>
    <w:rsid w:val="00323EB6"/>
    <w:rsid w:val="00351891"/>
    <w:rsid w:val="003528E9"/>
    <w:rsid w:val="00360F37"/>
    <w:rsid w:val="003658AF"/>
    <w:rsid w:val="00371356"/>
    <w:rsid w:val="00372496"/>
    <w:rsid w:val="00374318"/>
    <w:rsid w:val="00376035"/>
    <w:rsid w:val="00376899"/>
    <w:rsid w:val="00392BF0"/>
    <w:rsid w:val="0039703F"/>
    <w:rsid w:val="00397DC7"/>
    <w:rsid w:val="003E4AF2"/>
    <w:rsid w:val="003E5FEA"/>
    <w:rsid w:val="003E6F59"/>
    <w:rsid w:val="003F27A4"/>
    <w:rsid w:val="003F47B0"/>
    <w:rsid w:val="004019A2"/>
    <w:rsid w:val="0042272A"/>
    <w:rsid w:val="004260FD"/>
    <w:rsid w:val="00431E06"/>
    <w:rsid w:val="0043552B"/>
    <w:rsid w:val="00435F8F"/>
    <w:rsid w:val="00441CF5"/>
    <w:rsid w:val="004528BD"/>
    <w:rsid w:val="004613FE"/>
    <w:rsid w:val="004730C7"/>
    <w:rsid w:val="004755A6"/>
    <w:rsid w:val="0048505F"/>
    <w:rsid w:val="004966B0"/>
    <w:rsid w:val="004A7C52"/>
    <w:rsid w:val="004B296C"/>
    <w:rsid w:val="004B40D6"/>
    <w:rsid w:val="004B5D03"/>
    <w:rsid w:val="004C0B1D"/>
    <w:rsid w:val="004C37C5"/>
    <w:rsid w:val="004D2A0A"/>
    <w:rsid w:val="004D4104"/>
    <w:rsid w:val="004E0A40"/>
    <w:rsid w:val="004E39EE"/>
    <w:rsid w:val="004F20E2"/>
    <w:rsid w:val="00504F2A"/>
    <w:rsid w:val="005060E1"/>
    <w:rsid w:val="00515CE2"/>
    <w:rsid w:val="0054769E"/>
    <w:rsid w:val="005858B4"/>
    <w:rsid w:val="00595448"/>
    <w:rsid w:val="005958B5"/>
    <w:rsid w:val="005B3A8F"/>
    <w:rsid w:val="005C2117"/>
    <w:rsid w:val="005D18BC"/>
    <w:rsid w:val="005D2012"/>
    <w:rsid w:val="005D4D4C"/>
    <w:rsid w:val="005D61EF"/>
    <w:rsid w:val="005E1991"/>
    <w:rsid w:val="005F141E"/>
    <w:rsid w:val="005F51D0"/>
    <w:rsid w:val="006114E8"/>
    <w:rsid w:val="00620662"/>
    <w:rsid w:val="006206C0"/>
    <w:rsid w:val="00623A54"/>
    <w:rsid w:val="00647D82"/>
    <w:rsid w:val="00652342"/>
    <w:rsid w:val="00657924"/>
    <w:rsid w:val="00661E28"/>
    <w:rsid w:val="006809EF"/>
    <w:rsid w:val="0068483E"/>
    <w:rsid w:val="00694B55"/>
    <w:rsid w:val="006A26D3"/>
    <w:rsid w:val="006C1BD6"/>
    <w:rsid w:val="006C3C37"/>
    <w:rsid w:val="006C4BBA"/>
    <w:rsid w:val="006D6910"/>
    <w:rsid w:val="006E202D"/>
    <w:rsid w:val="006E32D4"/>
    <w:rsid w:val="006E45D7"/>
    <w:rsid w:val="006F1325"/>
    <w:rsid w:val="006F223B"/>
    <w:rsid w:val="0071711A"/>
    <w:rsid w:val="00732652"/>
    <w:rsid w:val="0074194D"/>
    <w:rsid w:val="007578F9"/>
    <w:rsid w:val="0076424F"/>
    <w:rsid w:val="00770A8E"/>
    <w:rsid w:val="00772A17"/>
    <w:rsid w:val="0077777F"/>
    <w:rsid w:val="00792AB0"/>
    <w:rsid w:val="00793F22"/>
    <w:rsid w:val="007A0E3C"/>
    <w:rsid w:val="007A220B"/>
    <w:rsid w:val="007A4E4B"/>
    <w:rsid w:val="007D5CEB"/>
    <w:rsid w:val="007E5830"/>
    <w:rsid w:val="007F43BB"/>
    <w:rsid w:val="007F5A4C"/>
    <w:rsid w:val="007F5EF7"/>
    <w:rsid w:val="00801627"/>
    <w:rsid w:val="00825276"/>
    <w:rsid w:val="008265B8"/>
    <w:rsid w:val="00826AF5"/>
    <w:rsid w:val="00834C3F"/>
    <w:rsid w:val="008418EE"/>
    <w:rsid w:val="00843339"/>
    <w:rsid w:val="00847320"/>
    <w:rsid w:val="00853DC8"/>
    <w:rsid w:val="0086406D"/>
    <w:rsid w:val="00867FC9"/>
    <w:rsid w:val="00880FE5"/>
    <w:rsid w:val="008828A6"/>
    <w:rsid w:val="0088315E"/>
    <w:rsid w:val="00892AB7"/>
    <w:rsid w:val="00893245"/>
    <w:rsid w:val="008979D4"/>
    <w:rsid w:val="008A35E9"/>
    <w:rsid w:val="008C0910"/>
    <w:rsid w:val="008C4BFF"/>
    <w:rsid w:val="008C5727"/>
    <w:rsid w:val="008F1FC5"/>
    <w:rsid w:val="009111BF"/>
    <w:rsid w:val="00917AB1"/>
    <w:rsid w:val="00926B46"/>
    <w:rsid w:val="00945FFC"/>
    <w:rsid w:val="00955E94"/>
    <w:rsid w:val="009608B9"/>
    <w:rsid w:val="0096546D"/>
    <w:rsid w:val="00975AD0"/>
    <w:rsid w:val="00983681"/>
    <w:rsid w:val="009B0B62"/>
    <w:rsid w:val="009B0EEF"/>
    <w:rsid w:val="009C3C2E"/>
    <w:rsid w:val="009F70A5"/>
    <w:rsid w:val="00A3479D"/>
    <w:rsid w:val="00A42E98"/>
    <w:rsid w:val="00A51B45"/>
    <w:rsid w:val="00A71AA9"/>
    <w:rsid w:val="00A72787"/>
    <w:rsid w:val="00AA64B3"/>
    <w:rsid w:val="00AA763D"/>
    <w:rsid w:val="00AE6B98"/>
    <w:rsid w:val="00B02327"/>
    <w:rsid w:val="00B03FA8"/>
    <w:rsid w:val="00B1587D"/>
    <w:rsid w:val="00B25D6F"/>
    <w:rsid w:val="00B63081"/>
    <w:rsid w:val="00B637E2"/>
    <w:rsid w:val="00B64F4A"/>
    <w:rsid w:val="00B665DB"/>
    <w:rsid w:val="00B94760"/>
    <w:rsid w:val="00B97551"/>
    <w:rsid w:val="00BC36E4"/>
    <w:rsid w:val="00BC3A19"/>
    <w:rsid w:val="00BC4AB3"/>
    <w:rsid w:val="00BC4D1D"/>
    <w:rsid w:val="00BD574B"/>
    <w:rsid w:val="00BD697E"/>
    <w:rsid w:val="00BD6EC5"/>
    <w:rsid w:val="00BF7020"/>
    <w:rsid w:val="00C33D5B"/>
    <w:rsid w:val="00C45A51"/>
    <w:rsid w:val="00C477A7"/>
    <w:rsid w:val="00C548EF"/>
    <w:rsid w:val="00C561A4"/>
    <w:rsid w:val="00C73690"/>
    <w:rsid w:val="00C74D13"/>
    <w:rsid w:val="00C83076"/>
    <w:rsid w:val="00C95350"/>
    <w:rsid w:val="00C96000"/>
    <w:rsid w:val="00CA1075"/>
    <w:rsid w:val="00CA5517"/>
    <w:rsid w:val="00CA7DDF"/>
    <w:rsid w:val="00CC23CE"/>
    <w:rsid w:val="00CC242C"/>
    <w:rsid w:val="00CD099E"/>
    <w:rsid w:val="00CF4B6A"/>
    <w:rsid w:val="00CF5364"/>
    <w:rsid w:val="00CF5ACC"/>
    <w:rsid w:val="00D10AAB"/>
    <w:rsid w:val="00D16AD9"/>
    <w:rsid w:val="00D16FBC"/>
    <w:rsid w:val="00D176AE"/>
    <w:rsid w:val="00D22417"/>
    <w:rsid w:val="00D23870"/>
    <w:rsid w:val="00D2734F"/>
    <w:rsid w:val="00D30480"/>
    <w:rsid w:val="00D34D27"/>
    <w:rsid w:val="00D4000D"/>
    <w:rsid w:val="00D45BFB"/>
    <w:rsid w:val="00D519CB"/>
    <w:rsid w:val="00D55481"/>
    <w:rsid w:val="00D64B42"/>
    <w:rsid w:val="00D70E18"/>
    <w:rsid w:val="00D724F8"/>
    <w:rsid w:val="00D74FBC"/>
    <w:rsid w:val="00D85AF8"/>
    <w:rsid w:val="00D870F3"/>
    <w:rsid w:val="00DB3DCB"/>
    <w:rsid w:val="00DC1DA7"/>
    <w:rsid w:val="00DC4849"/>
    <w:rsid w:val="00DE08F4"/>
    <w:rsid w:val="00DE0969"/>
    <w:rsid w:val="00E0512C"/>
    <w:rsid w:val="00E10F28"/>
    <w:rsid w:val="00E1679B"/>
    <w:rsid w:val="00E23FE4"/>
    <w:rsid w:val="00E243C8"/>
    <w:rsid w:val="00E34B80"/>
    <w:rsid w:val="00E37432"/>
    <w:rsid w:val="00E4556F"/>
    <w:rsid w:val="00E4559F"/>
    <w:rsid w:val="00E52DD3"/>
    <w:rsid w:val="00E5684E"/>
    <w:rsid w:val="00E624C7"/>
    <w:rsid w:val="00E67F67"/>
    <w:rsid w:val="00E875A8"/>
    <w:rsid w:val="00EB7F96"/>
    <w:rsid w:val="00EC2D79"/>
    <w:rsid w:val="00EC52B3"/>
    <w:rsid w:val="00ED0055"/>
    <w:rsid w:val="00ED136B"/>
    <w:rsid w:val="00ED6859"/>
    <w:rsid w:val="00ED7FB5"/>
    <w:rsid w:val="00EE2293"/>
    <w:rsid w:val="00EF2313"/>
    <w:rsid w:val="00F04CD2"/>
    <w:rsid w:val="00F11DEE"/>
    <w:rsid w:val="00F14E03"/>
    <w:rsid w:val="00F20746"/>
    <w:rsid w:val="00F2539C"/>
    <w:rsid w:val="00F33297"/>
    <w:rsid w:val="00F34528"/>
    <w:rsid w:val="00F35B99"/>
    <w:rsid w:val="00F52A2E"/>
    <w:rsid w:val="00F824B0"/>
    <w:rsid w:val="00F911A5"/>
    <w:rsid w:val="00F96B02"/>
    <w:rsid w:val="00FD194F"/>
    <w:rsid w:val="00FD1AE0"/>
    <w:rsid w:val="00FD7E0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F0FE2-8A71-4C5A-A768-7473E1BE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21A0"/>
  </w:style>
  <w:style w:type="paragraph" w:styleId="Cmsor1">
    <w:name w:val="heading 1"/>
    <w:basedOn w:val="Norml"/>
    <w:next w:val="Norml"/>
    <w:link w:val="Cmsor1Char"/>
    <w:uiPriority w:val="9"/>
    <w:qFormat/>
    <w:rsid w:val="00452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452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452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D16A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C36E4"/>
    <w:pPr>
      <w:tabs>
        <w:tab w:val="center" w:pos="4703"/>
        <w:tab w:val="right" w:pos="9406"/>
      </w:tabs>
      <w:spacing w:after="0" w:line="240" w:lineRule="auto"/>
    </w:pPr>
  </w:style>
  <w:style w:type="character" w:customStyle="1" w:styleId="lfejChar">
    <w:name w:val="Élőfej Char"/>
    <w:basedOn w:val="Bekezdsalapbettpusa"/>
    <w:link w:val="lfej"/>
    <w:uiPriority w:val="99"/>
    <w:rsid w:val="00BC36E4"/>
  </w:style>
  <w:style w:type="paragraph" w:styleId="llb">
    <w:name w:val="footer"/>
    <w:basedOn w:val="Norml"/>
    <w:link w:val="llbChar"/>
    <w:uiPriority w:val="99"/>
    <w:unhideWhenUsed/>
    <w:rsid w:val="00BC36E4"/>
    <w:pPr>
      <w:tabs>
        <w:tab w:val="center" w:pos="4703"/>
        <w:tab w:val="right" w:pos="9406"/>
      </w:tabs>
      <w:spacing w:after="0" w:line="240" w:lineRule="auto"/>
    </w:pPr>
  </w:style>
  <w:style w:type="character" w:customStyle="1" w:styleId="llbChar">
    <w:name w:val="Élőláb Char"/>
    <w:basedOn w:val="Bekezdsalapbettpusa"/>
    <w:link w:val="llb"/>
    <w:uiPriority w:val="99"/>
    <w:rsid w:val="00BC36E4"/>
  </w:style>
  <w:style w:type="table" w:customStyle="1" w:styleId="TableGrid1">
    <w:name w:val="Table Grid1"/>
    <w:basedOn w:val="Normltblzat"/>
    <w:next w:val="Rcsostblzat"/>
    <w:uiPriority w:val="39"/>
    <w:rsid w:val="00BC36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BC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uiPriority w:val="40"/>
    <w:rsid w:val="00BC36E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m">
    <w:name w:val="Title"/>
    <w:basedOn w:val="Norml"/>
    <w:next w:val="Norml"/>
    <w:link w:val="CmChar"/>
    <w:uiPriority w:val="10"/>
    <w:qFormat/>
    <w:rsid w:val="00867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67FC9"/>
    <w:rPr>
      <w:rFonts w:asciiTheme="majorHAnsi" w:eastAsiaTheme="majorEastAsia" w:hAnsiTheme="majorHAnsi" w:cstheme="majorBidi"/>
      <w:spacing w:val="-10"/>
      <w:kern w:val="28"/>
      <w:sz w:val="56"/>
      <w:szCs w:val="56"/>
    </w:rPr>
  </w:style>
  <w:style w:type="table" w:customStyle="1" w:styleId="Tblzatrcsos41jellszn1">
    <w:name w:val="Táblázat (rácsos) 4 – 1. jelölőszín1"/>
    <w:basedOn w:val="Normltblzat"/>
    <w:uiPriority w:val="49"/>
    <w:rsid w:val="00C33D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msor2Char">
    <w:name w:val="Címsor 2 Char"/>
    <w:basedOn w:val="Bekezdsalapbettpusa"/>
    <w:link w:val="Cmsor2"/>
    <w:uiPriority w:val="9"/>
    <w:rsid w:val="004528BD"/>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4528BD"/>
    <w:rPr>
      <w:rFonts w:asciiTheme="majorHAnsi" w:eastAsiaTheme="majorEastAsia" w:hAnsiTheme="majorHAnsi" w:cstheme="majorBidi"/>
      <w:color w:val="1F4D78" w:themeColor="accent1" w:themeShade="7F"/>
      <w:sz w:val="24"/>
      <w:szCs w:val="24"/>
    </w:rPr>
  </w:style>
  <w:style w:type="paragraph" w:styleId="Listaszerbekezds">
    <w:name w:val="List Paragraph"/>
    <w:basedOn w:val="Norml"/>
    <w:uiPriority w:val="34"/>
    <w:qFormat/>
    <w:rsid w:val="004528BD"/>
    <w:pPr>
      <w:ind w:left="720"/>
      <w:contextualSpacing/>
    </w:pPr>
  </w:style>
  <w:style w:type="character" w:customStyle="1" w:styleId="Cmsor1Char">
    <w:name w:val="Címsor 1 Char"/>
    <w:basedOn w:val="Bekezdsalapbettpusa"/>
    <w:link w:val="Cmsor1"/>
    <w:uiPriority w:val="9"/>
    <w:rsid w:val="004528BD"/>
    <w:rPr>
      <w:rFonts w:asciiTheme="majorHAnsi" w:eastAsiaTheme="majorEastAsia" w:hAnsiTheme="majorHAnsi" w:cstheme="majorBidi"/>
      <w:color w:val="2E74B5" w:themeColor="accent1" w:themeShade="BF"/>
      <w:sz w:val="32"/>
      <w:szCs w:val="32"/>
    </w:rPr>
  </w:style>
  <w:style w:type="table" w:customStyle="1" w:styleId="Tblzatrcsos42jellszn1">
    <w:name w:val="Táblázat (rácsos) 4 – 2. jelölőszín1"/>
    <w:basedOn w:val="Normltblzat"/>
    <w:uiPriority w:val="49"/>
    <w:rsid w:val="0089324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artalomjegyzkcmsora">
    <w:name w:val="TOC Heading"/>
    <w:basedOn w:val="Cmsor1"/>
    <w:next w:val="Norml"/>
    <w:uiPriority w:val="39"/>
    <w:unhideWhenUsed/>
    <w:qFormat/>
    <w:rsid w:val="003F47B0"/>
    <w:pPr>
      <w:outlineLvl w:val="9"/>
    </w:pPr>
    <w:rPr>
      <w:lang w:val="en-US" w:eastAsia="en-US"/>
    </w:rPr>
  </w:style>
  <w:style w:type="paragraph" w:styleId="TJ1">
    <w:name w:val="toc 1"/>
    <w:basedOn w:val="Norml"/>
    <w:next w:val="Norml"/>
    <w:autoRedefine/>
    <w:uiPriority w:val="39"/>
    <w:unhideWhenUsed/>
    <w:rsid w:val="003F47B0"/>
    <w:pPr>
      <w:spacing w:after="100"/>
    </w:pPr>
  </w:style>
  <w:style w:type="paragraph" w:styleId="TJ2">
    <w:name w:val="toc 2"/>
    <w:basedOn w:val="Norml"/>
    <w:next w:val="Norml"/>
    <w:autoRedefine/>
    <w:uiPriority w:val="39"/>
    <w:unhideWhenUsed/>
    <w:rsid w:val="003F47B0"/>
    <w:pPr>
      <w:spacing w:after="100"/>
      <w:ind w:left="220"/>
    </w:pPr>
  </w:style>
  <w:style w:type="paragraph" w:styleId="TJ3">
    <w:name w:val="toc 3"/>
    <w:basedOn w:val="Norml"/>
    <w:next w:val="Norml"/>
    <w:autoRedefine/>
    <w:uiPriority w:val="39"/>
    <w:unhideWhenUsed/>
    <w:rsid w:val="003F47B0"/>
    <w:pPr>
      <w:spacing w:after="100"/>
      <w:ind w:left="440"/>
    </w:pPr>
  </w:style>
  <w:style w:type="character" w:styleId="Hiperhivatkozs">
    <w:name w:val="Hyperlink"/>
    <w:basedOn w:val="Bekezdsalapbettpusa"/>
    <w:uiPriority w:val="99"/>
    <w:unhideWhenUsed/>
    <w:rsid w:val="003F47B0"/>
    <w:rPr>
      <w:color w:val="0563C1" w:themeColor="hyperlink"/>
      <w:u w:val="single"/>
    </w:rPr>
  </w:style>
  <w:style w:type="table" w:customStyle="1" w:styleId="Tblzatrcsos45jellszn1">
    <w:name w:val="Táblázat (rácsos) 4 – 5. jelölőszín1"/>
    <w:basedOn w:val="Normltblzat"/>
    <w:uiPriority w:val="49"/>
    <w:rsid w:val="000D02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bjegyzetszveg">
    <w:name w:val="footnote text"/>
    <w:basedOn w:val="Norml"/>
    <w:link w:val="LbjegyzetszvegChar"/>
    <w:uiPriority w:val="99"/>
    <w:semiHidden/>
    <w:unhideWhenUsed/>
    <w:rsid w:val="00BC4AB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C4AB3"/>
    <w:rPr>
      <w:sz w:val="20"/>
      <w:szCs w:val="20"/>
    </w:rPr>
  </w:style>
  <w:style w:type="character" w:styleId="Lbjegyzet-hivatkozs">
    <w:name w:val="footnote reference"/>
    <w:basedOn w:val="Bekezdsalapbettpusa"/>
    <w:uiPriority w:val="99"/>
    <w:semiHidden/>
    <w:unhideWhenUsed/>
    <w:rsid w:val="00BC4AB3"/>
    <w:rPr>
      <w:vertAlign w:val="superscript"/>
    </w:rPr>
  </w:style>
  <w:style w:type="character" w:customStyle="1" w:styleId="Cmsor4Char">
    <w:name w:val="Címsor 4 Char"/>
    <w:basedOn w:val="Bekezdsalapbettpusa"/>
    <w:link w:val="Cmsor4"/>
    <w:uiPriority w:val="9"/>
    <w:rsid w:val="00D16AD9"/>
    <w:rPr>
      <w:rFonts w:asciiTheme="majorHAnsi" w:eastAsiaTheme="majorEastAsia" w:hAnsiTheme="majorHAnsi" w:cstheme="majorBidi"/>
      <w:i/>
      <w:iCs/>
      <w:color w:val="2E74B5" w:themeColor="accent1" w:themeShade="BF"/>
    </w:rPr>
  </w:style>
  <w:style w:type="table" w:customStyle="1" w:styleId="Listaszertblzat35jellszn1">
    <w:name w:val="Listaszerű táblázat 3 – 5. jelölőszín1"/>
    <w:basedOn w:val="Normltblzat"/>
    <w:uiPriority w:val="48"/>
    <w:rsid w:val="005D4D4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uborkszveg">
    <w:name w:val="Balloon Text"/>
    <w:basedOn w:val="Norml"/>
    <w:link w:val="BuborkszvegChar"/>
    <w:uiPriority w:val="99"/>
    <w:semiHidden/>
    <w:unhideWhenUsed/>
    <w:rsid w:val="00EC52B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C5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4428">
      <w:bodyDiv w:val="1"/>
      <w:marLeft w:val="0"/>
      <w:marRight w:val="0"/>
      <w:marTop w:val="0"/>
      <w:marBottom w:val="0"/>
      <w:divBdr>
        <w:top w:val="none" w:sz="0" w:space="0" w:color="auto"/>
        <w:left w:val="none" w:sz="0" w:space="0" w:color="auto"/>
        <w:bottom w:val="none" w:sz="0" w:space="0" w:color="auto"/>
        <w:right w:val="none" w:sz="0" w:space="0" w:color="auto"/>
      </w:divBdr>
    </w:div>
    <w:div w:id="1333221352">
      <w:bodyDiv w:val="1"/>
      <w:marLeft w:val="0"/>
      <w:marRight w:val="0"/>
      <w:marTop w:val="0"/>
      <w:marBottom w:val="0"/>
      <w:divBdr>
        <w:top w:val="none" w:sz="0" w:space="0" w:color="auto"/>
        <w:left w:val="none" w:sz="0" w:space="0" w:color="auto"/>
        <w:bottom w:val="none" w:sz="0" w:space="0" w:color="auto"/>
        <w:right w:val="none" w:sz="0" w:space="0" w:color="auto"/>
      </w:divBdr>
    </w:div>
    <w:div w:id="2092502100">
      <w:bodyDiv w:val="1"/>
      <w:marLeft w:val="0"/>
      <w:marRight w:val="0"/>
      <w:marTop w:val="0"/>
      <w:marBottom w:val="0"/>
      <w:divBdr>
        <w:top w:val="none" w:sz="0" w:space="0" w:color="auto"/>
        <w:left w:val="none" w:sz="0" w:space="0" w:color="auto"/>
        <w:bottom w:val="none" w:sz="0" w:space="0" w:color="auto"/>
        <w:right w:val="none" w:sz="0" w:space="0" w:color="auto"/>
      </w:divBdr>
      <w:divsChild>
        <w:div w:id="100878023">
          <w:marLeft w:val="0"/>
          <w:marRight w:val="0"/>
          <w:marTop w:val="0"/>
          <w:marBottom w:val="0"/>
          <w:divBdr>
            <w:top w:val="none" w:sz="0" w:space="0" w:color="auto"/>
            <w:left w:val="none" w:sz="0" w:space="0" w:color="auto"/>
            <w:bottom w:val="none" w:sz="0" w:space="0" w:color="auto"/>
            <w:right w:val="none" w:sz="0" w:space="0" w:color="auto"/>
          </w:divBdr>
        </w:div>
        <w:div w:id="514542877">
          <w:marLeft w:val="0"/>
          <w:marRight w:val="0"/>
          <w:marTop w:val="0"/>
          <w:marBottom w:val="0"/>
          <w:divBdr>
            <w:top w:val="none" w:sz="0" w:space="0" w:color="auto"/>
            <w:left w:val="none" w:sz="0" w:space="0" w:color="auto"/>
            <w:bottom w:val="none" w:sz="0" w:space="0" w:color="auto"/>
            <w:right w:val="none" w:sz="0" w:space="0" w:color="auto"/>
          </w:divBdr>
        </w:div>
        <w:div w:id="1172259149">
          <w:marLeft w:val="0"/>
          <w:marRight w:val="0"/>
          <w:marTop w:val="0"/>
          <w:marBottom w:val="0"/>
          <w:divBdr>
            <w:top w:val="none" w:sz="0" w:space="0" w:color="auto"/>
            <w:left w:val="none" w:sz="0" w:space="0" w:color="auto"/>
            <w:bottom w:val="none" w:sz="0" w:space="0" w:color="auto"/>
            <w:right w:val="none" w:sz="0" w:space="0" w:color="auto"/>
          </w:divBdr>
        </w:div>
        <w:div w:id="1416366994">
          <w:marLeft w:val="0"/>
          <w:marRight w:val="0"/>
          <w:marTop w:val="0"/>
          <w:marBottom w:val="0"/>
          <w:divBdr>
            <w:top w:val="none" w:sz="0" w:space="0" w:color="auto"/>
            <w:left w:val="none" w:sz="0" w:space="0" w:color="auto"/>
            <w:bottom w:val="none" w:sz="0" w:space="0" w:color="auto"/>
            <w:right w:val="none" w:sz="0" w:space="0" w:color="auto"/>
          </w:divBdr>
        </w:div>
        <w:div w:id="1551456189">
          <w:marLeft w:val="0"/>
          <w:marRight w:val="0"/>
          <w:marTop w:val="0"/>
          <w:marBottom w:val="0"/>
          <w:divBdr>
            <w:top w:val="none" w:sz="0" w:space="0" w:color="auto"/>
            <w:left w:val="none" w:sz="0" w:space="0" w:color="auto"/>
            <w:bottom w:val="none" w:sz="0" w:space="0" w:color="auto"/>
            <w:right w:val="none" w:sz="0" w:space="0" w:color="auto"/>
          </w:divBdr>
        </w:div>
        <w:div w:id="1583569171">
          <w:marLeft w:val="0"/>
          <w:marRight w:val="0"/>
          <w:marTop w:val="0"/>
          <w:marBottom w:val="0"/>
          <w:divBdr>
            <w:top w:val="none" w:sz="0" w:space="0" w:color="auto"/>
            <w:left w:val="none" w:sz="0" w:space="0" w:color="auto"/>
            <w:bottom w:val="none" w:sz="0" w:space="0" w:color="auto"/>
            <w:right w:val="none" w:sz="0" w:space="0" w:color="auto"/>
          </w:divBdr>
        </w:div>
        <w:div w:id="1655907768">
          <w:marLeft w:val="0"/>
          <w:marRight w:val="0"/>
          <w:marTop w:val="0"/>
          <w:marBottom w:val="0"/>
          <w:divBdr>
            <w:top w:val="none" w:sz="0" w:space="0" w:color="auto"/>
            <w:left w:val="none" w:sz="0" w:space="0" w:color="auto"/>
            <w:bottom w:val="none" w:sz="0" w:space="0" w:color="auto"/>
            <w:right w:val="none" w:sz="0" w:space="0" w:color="auto"/>
          </w:divBdr>
        </w:div>
        <w:div w:id="1884514213">
          <w:marLeft w:val="0"/>
          <w:marRight w:val="0"/>
          <w:marTop w:val="0"/>
          <w:marBottom w:val="0"/>
          <w:divBdr>
            <w:top w:val="none" w:sz="0" w:space="0" w:color="auto"/>
            <w:left w:val="none" w:sz="0" w:space="0" w:color="auto"/>
            <w:bottom w:val="none" w:sz="0" w:space="0" w:color="auto"/>
            <w:right w:val="none" w:sz="0" w:space="0" w:color="auto"/>
          </w:divBdr>
        </w:div>
        <w:div w:id="1978490209">
          <w:marLeft w:val="0"/>
          <w:marRight w:val="0"/>
          <w:marTop w:val="0"/>
          <w:marBottom w:val="0"/>
          <w:divBdr>
            <w:top w:val="none" w:sz="0" w:space="0" w:color="auto"/>
            <w:left w:val="none" w:sz="0" w:space="0" w:color="auto"/>
            <w:bottom w:val="none" w:sz="0" w:space="0" w:color="auto"/>
            <w:right w:val="none" w:sz="0" w:space="0" w:color="auto"/>
          </w:divBdr>
        </w:div>
        <w:div w:id="1996521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13C9-9857-46D9-84FA-AD7FFD8E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11</Pages>
  <Words>2319</Words>
  <Characters>16007</Characters>
  <Application>Microsoft Office Word</Application>
  <DocSecurity>0</DocSecurity>
  <Lines>133</Lines>
  <Paragraphs>36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TU Wien - Campusversion</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 Shibayama</dc:creator>
  <cp:keywords/>
  <dc:description/>
  <cp:lastModifiedBy>Martin Dan</cp:lastModifiedBy>
  <cp:revision>7</cp:revision>
  <dcterms:created xsi:type="dcterms:W3CDTF">2018-01-17T12:48:00Z</dcterms:created>
  <dcterms:modified xsi:type="dcterms:W3CDTF">2018-09-11T11:04:00Z</dcterms:modified>
</cp:coreProperties>
</file>