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91A" w:rsidRPr="007D5CEB" w:rsidRDefault="00B0491A" w:rsidP="00B0491A">
      <w:pPr>
        <w:rPr>
          <w:rFonts w:asciiTheme="majorHAnsi" w:eastAsiaTheme="majorEastAsia" w:hAnsiTheme="majorHAnsi" w:cstheme="majorBidi"/>
          <w:spacing w:val="-10"/>
          <w:kern w:val="28"/>
          <w:sz w:val="56"/>
          <w:szCs w:val="56"/>
          <w:lang w:val="en-US"/>
        </w:rPr>
      </w:pPr>
      <w:r>
        <w:rPr>
          <w:rFonts w:asciiTheme="majorHAnsi" w:eastAsiaTheme="majorEastAsia" w:hAnsiTheme="majorHAnsi" w:cstheme="majorBidi"/>
          <w:spacing w:val="-10"/>
          <w:kern w:val="28"/>
          <w:sz w:val="56"/>
          <w:szCs w:val="56"/>
          <w:lang w:val="en-US"/>
        </w:rPr>
        <w:t>Test mobility scenarios and their consequences in Dubrovnik FUA</w:t>
      </w:r>
    </w:p>
    <w:tbl>
      <w:tblPr>
        <w:tblW w:w="0" w:type="auto"/>
        <w:tblInd w:w="-38" w:type="dxa"/>
        <w:tblLayout w:type="fixed"/>
        <w:tblCellMar>
          <w:left w:w="30" w:type="dxa"/>
          <w:right w:w="30" w:type="dxa"/>
        </w:tblCellMar>
        <w:tblLook w:val="0000" w:firstRow="0" w:lastRow="0" w:firstColumn="0" w:lastColumn="0" w:noHBand="0" w:noVBand="0"/>
      </w:tblPr>
      <w:tblGrid>
        <w:gridCol w:w="2582"/>
        <w:gridCol w:w="5848"/>
      </w:tblGrid>
      <w:tr w:rsidR="00084735"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rPr>
                <w:bCs/>
              </w:rPr>
            </w:pPr>
            <w:r w:rsidRPr="00206DAD">
              <w:rPr>
                <w:bCs/>
              </w:rPr>
              <w:t xml:space="preserve">Project </w:t>
            </w:r>
            <w:proofErr w:type="spellStart"/>
            <w:r w:rsidRPr="00206DAD">
              <w:rPr>
                <w:bCs/>
              </w:rPr>
              <w:t>Number</w:t>
            </w:r>
            <w:proofErr w:type="spellEnd"/>
          </w:p>
        </w:tc>
        <w:tc>
          <w:tcPr>
            <w:tcW w:w="5848"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pPr>
            <w:r w:rsidRPr="00206DAD">
              <w:t>DTP1-1-037-3.1</w:t>
            </w:r>
          </w:p>
        </w:tc>
      </w:tr>
      <w:tr w:rsidR="00084735" w:rsidRPr="007D5CEB" w:rsidTr="004079A0">
        <w:trPr>
          <w:trHeight w:val="570"/>
        </w:trPr>
        <w:tc>
          <w:tcPr>
            <w:tcW w:w="2582"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rPr>
                <w:bCs/>
              </w:rPr>
            </w:pPr>
            <w:r w:rsidRPr="00206DAD">
              <w:rPr>
                <w:bCs/>
              </w:rPr>
              <w:t>Project Name</w:t>
            </w:r>
          </w:p>
        </w:tc>
        <w:tc>
          <w:tcPr>
            <w:tcW w:w="5848"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rPr>
                <w:lang w:val="en-US"/>
              </w:rPr>
            </w:pPr>
            <w:proofErr w:type="spellStart"/>
            <w:r w:rsidRPr="00206DAD">
              <w:rPr>
                <w:lang w:val="en-US"/>
              </w:rPr>
              <w:t>CompreHensive</w:t>
            </w:r>
            <w:proofErr w:type="spellEnd"/>
            <w:r w:rsidRPr="00206DAD">
              <w:rPr>
                <w:lang w:val="en-US"/>
              </w:rPr>
              <w:t xml:space="preserve"> Elaboration of </w:t>
            </w:r>
            <w:proofErr w:type="spellStart"/>
            <w:r w:rsidRPr="00206DAD">
              <w:rPr>
                <w:lang w:val="en-US"/>
              </w:rPr>
              <w:t>STrategicplaNs</w:t>
            </w:r>
            <w:proofErr w:type="spellEnd"/>
            <w:r w:rsidRPr="00206DAD">
              <w:rPr>
                <w:lang w:val="en-US"/>
              </w:rPr>
              <w:t xml:space="preserve"> for sustainable Urban Transport</w:t>
            </w:r>
          </w:p>
        </w:tc>
      </w:tr>
      <w:tr w:rsidR="00084735"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rPr>
                <w:bCs/>
              </w:rPr>
            </w:pPr>
            <w:r w:rsidRPr="00206DAD">
              <w:rPr>
                <w:bCs/>
              </w:rPr>
              <w:t xml:space="preserve">Project </w:t>
            </w:r>
            <w:proofErr w:type="spellStart"/>
            <w:r w:rsidRPr="00206DAD">
              <w:rPr>
                <w:bCs/>
              </w:rPr>
              <w:t>Acronym</w:t>
            </w:r>
            <w:proofErr w:type="spellEnd"/>
          </w:p>
        </w:tc>
        <w:tc>
          <w:tcPr>
            <w:tcW w:w="5848"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pPr>
            <w:r w:rsidRPr="00206DAD">
              <w:t>CHESTNUT</w:t>
            </w:r>
          </w:p>
        </w:tc>
      </w:tr>
      <w:tr w:rsidR="00084735"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rPr>
                <w:bCs/>
              </w:rPr>
            </w:pPr>
            <w:r w:rsidRPr="00206DAD">
              <w:rPr>
                <w:bCs/>
              </w:rPr>
              <w:t xml:space="preserve">Work </w:t>
            </w:r>
            <w:proofErr w:type="spellStart"/>
            <w:r w:rsidRPr="00206DAD">
              <w:rPr>
                <w:bCs/>
              </w:rPr>
              <w:t>package</w:t>
            </w:r>
            <w:proofErr w:type="spellEnd"/>
          </w:p>
        </w:tc>
        <w:tc>
          <w:tcPr>
            <w:tcW w:w="5848"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rPr>
                <w:bCs/>
              </w:rPr>
            </w:pPr>
            <w:r w:rsidRPr="00206DAD">
              <w:rPr>
                <w:bCs/>
              </w:rPr>
              <w:t xml:space="preserve">WP3 - Transnational </w:t>
            </w:r>
            <w:proofErr w:type="spellStart"/>
            <w:r w:rsidRPr="00206DAD">
              <w:rPr>
                <w:bCs/>
              </w:rPr>
              <w:t>strategy</w:t>
            </w:r>
            <w:proofErr w:type="spellEnd"/>
          </w:p>
        </w:tc>
      </w:tr>
      <w:tr w:rsidR="00084735" w:rsidRPr="007D5CEB"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rPr>
                <w:bCs/>
              </w:rPr>
            </w:pPr>
            <w:proofErr w:type="spellStart"/>
            <w:r w:rsidRPr="00206DAD">
              <w:rPr>
                <w:bCs/>
              </w:rPr>
              <w:t>Activity</w:t>
            </w:r>
            <w:proofErr w:type="spellEnd"/>
          </w:p>
        </w:tc>
        <w:tc>
          <w:tcPr>
            <w:tcW w:w="5848"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rPr>
                <w:bCs/>
                <w:lang w:val="en-US"/>
              </w:rPr>
            </w:pPr>
            <w:r w:rsidRPr="00206DAD">
              <w:rPr>
                <w:bCs/>
                <w:lang w:val="en-US"/>
              </w:rPr>
              <w:t>Activity 3.2 – Elaboration of Transnational Strategy (based on mobility scenarios)</w:t>
            </w:r>
          </w:p>
        </w:tc>
      </w:tr>
      <w:tr w:rsidR="00084735" w:rsidRPr="00206DAD" w:rsidTr="004079A0">
        <w:trPr>
          <w:trHeight w:val="570"/>
        </w:trPr>
        <w:tc>
          <w:tcPr>
            <w:tcW w:w="2582"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rPr>
                <w:bCs/>
              </w:rPr>
            </w:pPr>
            <w:r w:rsidRPr="00206DAD">
              <w:rPr>
                <w:bCs/>
              </w:rPr>
              <w:t xml:space="preserve">Title </w:t>
            </w:r>
            <w:proofErr w:type="spellStart"/>
            <w:r w:rsidRPr="00206DAD">
              <w:rPr>
                <w:bCs/>
              </w:rPr>
              <w:t>of</w:t>
            </w:r>
            <w:proofErr w:type="spellEnd"/>
            <w:r w:rsidRPr="00206DAD">
              <w:rPr>
                <w:bCs/>
              </w:rPr>
              <w:t xml:space="preserve"> Working </w:t>
            </w:r>
            <w:proofErr w:type="spellStart"/>
            <w:r w:rsidRPr="00206DAD">
              <w:rPr>
                <w:bCs/>
              </w:rPr>
              <w:t>Document</w:t>
            </w:r>
            <w:proofErr w:type="spellEnd"/>
          </w:p>
        </w:tc>
        <w:tc>
          <w:tcPr>
            <w:tcW w:w="5848" w:type="dxa"/>
            <w:tcBorders>
              <w:top w:val="single" w:sz="6" w:space="0" w:color="auto"/>
              <w:left w:val="single" w:sz="6" w:space="0" w:color="auto"/>
              <w:bottom w:val="single" w:sz="6" w:space="0" w:color="auto"/>
              <w:right w:val="single" w:sz="6" w:space="0" w:color="auto"/>
            </w:tcBorders>
          </w:tcPr>
          <w:p w:rsidR="00084735" w:rsidRPr="00206DAD" w:rsidRDefault="00B0491A" w:rsidP="004079A0">
            <w:pPr>
              <w:spacing w:after="0"/>
              <w:rPr>
                <w:bCs/>
                <w:lang w:val="en-US"/>
              </w:rPr>
            </w:pPr>
            <w:r w:rsidRPr="00B0491A">
              <w:t xml:space="preserve">Test </w:t>
            </w:r>
            <w:proofErr w:type="spellStart"/>
            <w:r w:rsidRPr="00B0491A">
              <w:t>mobility</w:t>
            </w:r>
            <w:proofErr w:type="spellEnd"/>
            <w:r w:rsidRPr="00B0491A">
              <w:t xml:space="preserve"> </w:t>
            </w:r>
            <w:proofErr w:type="spellStart"/>
            <w:r w:rsidRPr="00B0491A">
              <w:t>scenarios</w:t>
            </w:r>
            <w:proofErr w:type="spellEnd"/>
            <w:r w:rsidRPr="00B0491A">
              <w:t xml:space="preserve"> and </w:t>
            </w:r>
            <w:proofErr w:type="spellStart"/>
            <w:r w:rsidRPr="00B0491A">
              <w:t>their</w:t>
            </w:r>
            <w:proofErr w:type="spellEnd"/>
            <w:r w:rsidRPr="00B0491A">
              <w:t xml:space="preserve"> </w:t>
            </w:r>
            <w:proofErr w:type="spellStart"/>
            <w:r w:rsidRPr="00B0491A">
              <w:t>consequences</w:t>
            </w:r>
            <w:proofErr w:type="spellEnd"/>
            <w:r w:rsidRPr="00B0491A">
              <w:t xml:space="preserve"> in Dubrovnik FUA</w:t>
            </w:r>
          </w:p>
        </w:tc>
      </w:tr>
      <w:tr w:rsidR="00084735"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rPr>
                <w:bCs/>
              </w:rPr>
            </w:pPr>
            <w:r w:rsidRPr="00206DAD">
              <w:rPr>
                <w:bCs/>
              </w:rPr>
              <w:t xml:space="preserve">WP </w:t>
            </w:r>
            <w:proofErr w:type="spellStart"/>
            <w:r w:rsidRPr="00206DAD">
              <w:rPr>
                <w:bCs/>
              </w:rPr>
              <w:t>responsible</w:t>
            </w:r>
            <w:proofErr w:type="spellEnd"/>
            <w:r w:rsidRPr="00206DAD">
              <w:rPr>
                <w:bCs/>
              </w:rPr>
              <w:t xml:space="preserve"> </w:t>
            </w:r>
            <w:proofErr w:type="spellStart"/>
            <w:r w:rsidRPr="00206DAD">
              <w:rPr>
                <w:bCs/>
              </w:rPr>
              <w:t>partner</w:t>
            </w:r>
            <w:proofErr w:type="spellEnd"/>
          </w:p>
        </w:tc>
        <w:tc>
          <w:tcPr>
            <w:tcW w:w="5848" w:type="dxa"/>
            <w:tcBorders>
              <w:top w:val="single" w:sz="6" w:space="0" w:color="auto"/>
              <w:left w:val="single" w:sz="6" w:space="0" w:color="auto"/>
              <w:bottom w:val="nil"/>
              <w:right w:val="single" w:sz="6" w:space="0" w:color="auto"/>
            </w:tcBorders>
          </w:tcPr>
          <w:p w:rsidR="00084735" w:rsidRPr="00206DAD" w:rsidRDefault="00084735" w:rsidP="004079A0">
            <w:pPr>
              <w:spacing w:after="0"/>
            </w:pPr>
            <w:proofErr w:type="spellStart"/>
            <w:r w:rsidRPr="00206DAD">
              <w:t>Pannon</w:t>
            </w:r>
            <w:proofErr w:type="spellEnd"/>
            <w:r w:rsidRPr="00206DAD">
              <w:t xml:space="preserve"> Business Network - PP8</w:t>
            </w:r>
          </w:p>
        </w:tc>
      </w:tr>
      <w:tr w:rsidR="00084735"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rPr>
                <w:bCs/>
              </w:rPr>
            </w:pPr>
            <w:r w:rsidRPr="00206DAD">
              <w:rPr>
                <w:bCs/>
              </w:rPr>
              <w:t>Dissemination Level</w:t>
            </w:r>
          </w:p>
        </w:tc>
        <w:tc>
          <w:tcPr>
            <w:tcW w:w="5848"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pPr>
            <w:r>
              <w:t>Public</w:t>
            </w:r>
          </w:p>
        </w:tc>
      </w:tr>
      <w:tr w:rsidR="00084735"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rPr>
                <w:bCs/>
              </w:rPr>
            </w:pPr>
            <w:r w:rsidRPr="00206DAD">
              <w:rPr>
                <w:bCs/>
              </w:rPr>
              <w:t xml:space="preserve">Date </w:t>
            </w:r>
            <w:proofErr w:type="spellStart"/>
            <w:r w:rsidRPr="00206DAD">
              <w:rPr>
                <w:bCs/>
              </w:rPr>
              <w:t>of</w:t>
            </w:r>
            <w:proofErr w:type="spellEnd"/>
            <w:r w:rsidRPr="00206DAD">
              <w:rPr>
                <w:bCs/>
              </w:rPr>
              <w:t xml:space="preserve"> </w:t>
            </w:r>
            <w:proofErr w:type="spellStart"/>
            <w:r w:rsidRPr="00206DAD">
              <w:rPr>
                <w:bCs/>
              </w:rPr>
              <w:t>Preparation</w:t>
            </w:r>
            <w:proofErr w:type="spellEnd"/>
          </w:p>
        </w:tc>
        <w:tc>
          <w:tcPr>
            <w:tcW w:w="5848"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pPr>
            <w:r>
              <w:t>22.12. 2017.</w:t>
            </w:r>
          </w:p>
        </w:tc>
      </w:tr>
      <w:tr w:rsidR="00084735" w:rsidRPr="007D5CEB"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rPr>
                <w:bCs/>
                <w:lang w:val="en-US"/>
              </w:rPr>
            </w:pPr>
            <w:r w:rsidRPr="00206DAD">
              <w:rPr>
                <w:bCs/>
                <w:lang w:val="en-US"/>
              </w:rPr>
              <w:t>This document must be referred to as</w:t>
            </w:r>
          </w:p>
        </w:tc>
        <w:tc>
          <w:tcPr>
            <w:tcW w:w="5848" w:type="dxa"/>
            <w:tcBorders>
              <w:top w:val="single" w:sz="6" w:space="0" w:color="auto"/>
              <w:left w:val="single" w:sz="6" w:space="0" w:color="auto"/>
              <w:bottom w:val="single" w:sz="6" w:space="0" w:color="auto"/>
              <w:right w:val="single" w:sz="6" w:space="0" w:color="auto"/>
            </w:tcBorders>
          </w:tcPr>
          <w:p w:rsidR="00084735" w:rsidRPr="005D4D4C" w:rsidRDefault="00B0491A" w:rsidP="004079A0">
            <w:pPr>
              <w:spacing w:after="0"/>
              <w:rPr>
                <w:lang w:val="en-US"/>
              </w:rPr>
            </w:pPr>
            <w:r w:rsidRPr="00B0491A">
              <w:rPr>
                <w:lang w:val="en-US"/>
              </w:rPr>
              <w:t>Test mobility scenarios and their consequences in Dubrovnik FUA</w:t>
            </w:r>
          </w:p>
        </w:tc>
      </w:tr>
      <w:tr w:rsidR="00084735"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tabs>
                <w:tab w:val="left" w:pos="1753"/>
              </w:tabs>
              <w:spacing w:after="0"/>
              <w:rPr>
                <w:bCs/>
                <w:lang w:val="en-US"/>
              </w:rPr>
            </w:pPr>
            <w:r w:rsidRPr="00206DAD">
              <w:rPr>
                <w:bCs/>
                <w:lang w:val="en-US"/>
              </w:rPr>
              <w:t>Author</w:t>
            </w:r>
          </w:p>
        </w:tc>
        <w:tc>
          <w:tcPr>
            <w:tcW w:w="5848" w:type="dxa"/>
            <w:tcBorders>
              <w:top w:val="single" w:sz="6" w:space="0" w:color="auto"/>
              <w:left w:val="single" w:sz="6" w:space="0" w:color="auto"/>
              <w:bottom w:val="single" w:sz="6" w:space="0" w:color="auto"/>
              <w:right w:val="single" w:sz="6" w:space="0" w:color="auto"/>
            </w:tcBorders>
          </w:tcPr>
          <w:p w:rsidR="00084735" w:rsidRDefault="00084735" w:rsidP="004079A0">
            <w:pPr>
              <w:spacing w:after="0"/>
            </w:pPr>
            <w:r>
              <w:t xml:space="preserve">Marko </w:t>
            </w:r>
            <w:proofErr w:type="spellStart"/>
            <w:r>
              <w:t>Cosmai</w:t>
            </w:r>
            <w:proofErr w:type="spellEnd"/>
          </w:p>
          <w:p w:rsidR="00084735" w:rsidRDefault="00084735" w:rsidP="004079A0">
            <w:pPr>
              <w:spacing w:after="0"/>
            </w:pPr>
            <w:r>
              <w:t xml:space="preserve">Ana Marija </w:t>
            </w:r>
            <w:proofErr w:type="spellStart"/>
            <w:r>
              <w:t>Pilato</w:t>
            </w:r>
            <w:proofErr w:type="spellEnd"/>
          </w:p>
          <w:p w:rsidR="00084735" w:rsidRPr="00206DAD" w:rsidRDefault="00084735" w:rsidP="004079A0">
            <w:pPr>
              <w:spacing w:after="0"/>
            </w:pPr>
          </w:p>
        </w:tc>
      </w:tr>
      <w:tr w:rsidR="00084735" w:rsidRPr="00206DAD"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tabs>
                <w:tab w:val="left" w:pos="1753"/>
              </w:tabs>
              <w:spacing w:after="0"/>
              <w:rPr>
                <w:bCs/>
                <w:lang w:val="en-US"/>
              </w:rPr>
            </w:pPr>
            <w:r w:rsidRPr="00206DAD">
              <w:rPr>
                <w:bCs/>
                <w:lang w:val="en-US"/>
              </w:rPr>
              <w:t>Contributors</w:t>
            </w:r>
          </w:p>
        </w:tc>
        <w:tc>
          <w:tcPr>
            <w:tcW w:w="5848" w:type="dxa"/>
            <w:tcBorders>
              <w:top w:val="single" w:sz="6" w:space="0" w:color="auto"/>
              <w:left w:val="single" w:sz="6" w:space="0" w:color="auto"/>
              <w:bottom w:val="single" w:sz="6" w:space="0" w:color="auto"/>
              <w:right w:val="single" w:sz="6" w:space="0" w:color="auto"/>
            </w:tcBorders>
          </w:tcPr>
          <w:p w:rsidR="00084735" w:rsidRPr="00206DAD" w:rsidRDefault="00B0491A" w:rsidP="004079A0">
            <w:pPr>
              <w:spacing w:after="0"/>
            </w:pPr>
            <w:r>
              <w:t xml:space="preserve">Tomislav </w:t>
            </w:r>
            <w:proofErr w:type="spellStart"/>
            <w:r>
              <w:t>Matković</w:t>
            </w:r>
            <w:proofErr w:type="spellEnd"/>
          </w:p>
        </w:tc>
      </w:tr>
    </w:tbl>
    <w:p w:rsidR="00084735" w:rsidRDefault="00084735" w:rsidP="00084735"/>
    <w:p w:rsidR="00084735" w:rsidRDefault="00084735" w:rsidP="00084735">
      <w:proofErr w:type="spellStart"/>
      <w:r>
        <w:rPr>
          <w:b/>
          <w:bCs/>
        </w:rPr>
        <w:t>Document</w:t>
      </w:r>
      <w:proofErr w:type="spellEnd"/>
      <w:r>
        <w:rPr>
          <w:b/>
          <w:bCs/>
        </w:rPr>
        <w:t xml:space="preserve"> </w:t>
      </w:r>
      <w:proofErr w:type="spellStart"/>
      <w:r>
        <w:rPr>
          <w:b/>
          <w:bCs/>
        </w:rPr>
        <w:t>History</w:t>
      </w:r>
      <w:proofErr w:type="spellEnd"/>
    </w:p>
    <w:tbl>
      <w:tblPr>
        <w:tblW w:w="0" w:type="auto"/>
        <w:tblInd w:w="-38" w:type="dxa"/>
        <w:tblLayout w:type="fixed"/>
        <w:tblCellMar>
          <w:left w:w="30" w:type="dxa"/>
          <w:right w:w="30" w:type="dxa"/>
        </w:tblCellMar>
        <w:tblLook w:val="0000" w:firstRow="0" w:lastRow="0" w:firstColumn="0" w:lastColumn="0" w:noHBand="0" w:noVBand="0"/>
      </w:tblPr>
      <w:tblGrid>
        <w:gridCol w:w="1590"/>
        <w:gridCol w:w="2126"/>
        <w:gridCol w:w="4678"/>
      </w:tblGrid>
      <w:tr w:rsidR="00084735" w:rsidRPr="00206DAD" w:rsidTr="004079A0">
        <w:tc>
          <w:tcPr>
            <w:tcW w:w="1590"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rPr>
                <w:bCs/>
              </w:rPr>
            </w:pPr>
            <w:r w:rsidRPr="00206DAD">
              <w:rPr>
                <w:bCs/>
              </w:rPr>
              <w:t>Version</w:t>
            </w:r>
          </w:p>
        </w:tc>
        <w:tc>
          <w:tcPr>
            <w:tcW w:w="2126"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pPr>
            <w:r w:rsidRPr="00206DAD">
              <w:t>Date</w:t>
            </w:r>
          </w:p>
        </w:tc>
        <w:tc>
          <w:tcPr>
            <w:tcW w:w="4678"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pPr>
            <w:r w:rsidRPr="00206DAD">
              <w:t>Note</w:t>
            </w:r>
          </w:p>
        </w:tc>
      </w:tr>
      <w:tr w:rsidR="00084735" w:rsidRPr="007D5CEB" w:rsidTr="004079A0">
        <w:tc>
          <w:tcPr>
            <w:tcW w:w="1590"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rPr>
                <w:bCs/>
              </w:rPr>
            </w:pPr>
            <w:r>
              <w:rPr>
                <w:bCs/>
              </w:rPr>
              <w:t>Template</w:t>
            </w:r>
          </w:p>
        </w:tc>
        <w:tc>
          <w:tcPr>
            <w:tcW w:w="2126" w:type="dxa"/>
            <w:tcBorders>
              <w:top w:val="single" w:sz="6" w:space="0" w:color="auto"/>
              <w:left w:val="single" w:sz="6" w:space="0" w:color="auto"/>
              <w:bottom w:val="single" w:sz="6" w:space="0" w:color="auto"/>
              <w:right w:val="single" w:sz="6" w:space="0" w:color="auto"/>
            </w:tcBorders>
          </w:tcPr>
          <w:p w:rsidR="00084735" w:rsidRPr="00206DAD" w:rsidRDefault="00084735" w:rsidP="004079A0">
            <w:pPr>
              <w:spacing w:after="0"/>
            </w:pPr>
            <w:r>
              <w:t>02.10.2017</w:t>
            </w:r>
          </w:p>
        </w:tc>
        <w:tc>
          <w:tcPr>
            <w:tcW w:w="4678" w:type="dxa"/>
            <w:tcBorders>
              <w:top w:val="single" w:sz="6" w:space="0" w:color="auto"/>
              <w:left w:val="single" w:sz="6" w:space="0" w:color="auto"/>
              <w:bottom w:val="single" w:sz="6" w:space="0" w:color="auto"/>
              <w:right w:val="single" w:sz="6" w:space="0" w:color="auto"/>
            </w:tcBorders>
          </w:tcPr>
          <w:p w:rsidR="00084735" w:rsidRPr="00ED6859" w:rsidRDefault="00084735" w:rsidP="004079A0">
            <w:pPr>
              <w:spacing w:after="0"/>
              <w:rPr>
                <w:lang w:val="en-US"/>
              </w:rPr>
            </w:pPr>
            <w:r w:rsidRPr="00ED6859">
              <w:rPr>
                <w:lang w:val="en-US"/>
              </w:rPr>
              <w:t xml:space="preserve">Template by </w:t>
            </w:r>
            <w:proofErr w:type="spellStart"/>
            <w:r w:rsidRPr="00ED6859">
              <w:rPr>
                <w:lang w:val="en-US"/>
              </w:rPr>
              <w:t>Takeru</w:t>
            </w:r>
            <w:proofErr w:type="spellEnd"/>
            <w:r w:rsidRPr="00ED6859">
              <w:rPr>
                <w:lang w:val="en-US"/>
              </w:rPr>
              <w:t xml:space="preserve"> </w:t>
            </w:r>
            <w:proofErr w:type="spellStart"/>
            <w:r w:rsidRPr="00ED6859">
              <w:rPr>
                <w:lang w:val="en-US"/>
              </w:rPr>
              <w:t>Shibayama</w:t>
            </w:r>
            <w:proofErr w:type="spellEnd"/>
            <w:r w:rsidRPr="00ED6859">
              <w:rPr>
                <w:lang w:val="en-US"/>
              </w:rPr>
              <w:t xml:space="preserve"> (VUT)</w:t>
            </w:r>
          </w:p>
        </w:tc>
      </w:tr>
      <w:tr w:rsidR="00B0491A" w:rsidRPr="007D5CEB" w:rsidTr="004079A0">
        <w:tc>
          <w:tcPr>
            <w:tcW w:w="1590" w:type="dxa"/>
            <w:tcBorders>
              <w:top w:val="single" w:sz="6" w:space="0" w:color="auto"/>
              <w:left w:val="single" w:sz="6" w:space="0" w:color="auto"/>
              <w:bottom w:val="single" w:sz="6" w:space="0" w:color="auto"/>
              <w:right w:val="single" w:sz="6" w:space="0" w:color="auto"/>
            </w:tcBorders>
          </w:tcPr>
          <w:p w:rsidR="00B0491A" w:rsidRPr="007D5CEB" w:rsidRDefault="00B0491A" w:rsidP="00B0491A">
            <w:pPr>
              <w:spacing w:after="0"/>
              <w:rPr>
                <w:bCs/>
                <w:lang w:val="en-US"/>
              </w:rPr>
            </w:pPr>
            <w:r>
              <w:rPr>
                <w:bCs/>
                <w:lang w:val="en-US"/>
              </w:rPr>
              <w:t>Scenario finished</w:t>
            </w:r>
          </w:p>
        </w:tc>
        <w:tc>
          <w:tcPr>
            <w:tcW w:w="2126" w:type="dxa"/>
            <w:tcBorders>
              <w:top w:val="single" w:sz="6" w:space="0" w:color="auto"/>
              <w:left w:val="single" w:sz="6" w:space="0" w:color="auto"/>
              <w:bottom w:val="single" w:sz="6" w:space="0" w:color="auto"/>
              <w:right w:val="single" w:sz="6" w:space="0" w:color="auto"/>
            </w:tcBorders>
          </w:tcPr>
          <w:p w:rsidR="00B0491A" w:rsidRPr="007D5CEB" w:rsidRDefault="00B0491A" w:rsidP="00B0491A">
            <w:pPr>
              <w:spacing w:after="0"/>
              <w:rPr>
                <w:lang w:val="en-US"/>
              </w:rPr>
            </w:pPr>
            <w:r>
              <w:rPr>
                <w:lang w:val="en-US"/>
              </w:rPr>
              <w:t>22.12.2017.</w:t>
            </w:r>
          </w:p>
        </w:tc>
        <w:tc>
          <w:tcPr>
            <w:tcW w:w="4678" w:type="dxa"/>
            <w:tcBorders>
              <w:top w:val="single" w:sz="6" w:space="0" w:color="auto"/>
              <w:left w:val="single" w:sz="6" w:space="0" w:color="auto"/>
              <w:bottom w:val="single" w:sz="6" w:space="0" w:color="auto"/>
              <w:right w:val="single" w:sz="6" w:space="0" w:color="auto"/>
            </w:tcBorders>
          </w:tcPr>
          <w:p w:rsidR="00B0491A" w:rsidRPr="00206DAD" w:rsidRDefault="00B0491A" w:rsidP="00B0491A">
            <w:pPr>
              <w:spacing w:after="0"/>
            </w:pPr>
            <w:r>
              <w:t xml:space="preserve">Tomislav </w:t>
            </w:r>
            <w:proofErr w:type="spellStart"/>
            <w:r>
              <w:t>Matković</w:t>
            </w:r>
            <w:proofErr w:type="spellEnd"/>
          </w:p>
        </w:tc>
      </w:tr>
      <w:tr w:rsidR="00B0491A" w:rsidRPr="007D5CEB" w:rsidTr="004079A0">
        <w:tc>
          <w:tcPr>
            <w:tcW w:w="1590" w:type="dxa"/>
            <w:tcBorders>
              <w:top w:val="single" w:sz="6" w:space="0" w:color="auto"/>
              <w:left w:val="single" w:sz="6" w:space="0" w:color="auto"/>
              <w:bottom w:val="single" w:sz="6" w:space="0" w:color="auto"/>
              <w:right w:val="single" w:sz="6" w:space="0" w:color="auto"/>
            </w:tcBorders>
          </w:tcPr>
          <w:p w:rsidR="00B0491A" w:rsidRPr="00C33D5B" w:rsidRDefault="00B0491A" w:rsidP="00B0491A">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B0491A" w:rsidRPr="00C33D5B" w:rsidRDefault="00B0491A" w:rsidP="00B0491A">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B0491A" w:rsidRPr="00C33D5B" w:rsidRDefault="00B0491A" w:rsidP="00B0491A">
            <w:pPr>
              <w:spacing w:after="0"/>
              <w:rPr>
                <w:lang w:val="en-US"/>
              </w:rPr>
            </w:pPr>
          </w:p>
        </w:tc>
      </w:tr>
      <w:tr w:rsidR="00B0491A" w:rsidRPr="007D5CEB" w:rsidTr="004079A0">
        <w:tc>
          <w:tcPr>
            <w:tcW w:w="1590" w:type="dxa"/>
            <w:tcBorders>
              <w:top w:val="single" w:sz="6" w:space="0" w:color="auto"/>
              <w:left w:val="single" w:sz="6" w:space="0" w:color="auto"/>
              <w:bottom w:val="single" w:sz="6" w:space="0" w:color="auto"/>
              <w:right w:val="single" w:sz="6" w:space="0" w:color="auto"/>
            </w:tcBorders>
          </w:tcPr>
          <w:p w:rsidR="00B0491A" w:rsidRPr="00F911A5" w:rsidRDefault="00B0491A" w:rsidP="00B0491A">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B0491A" w:rsidRPr="00F911A5" w:rsidRDefault="00B0491A" w:rsidP="00B0491A">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B0491A" w:rsidRPr="00F911A5" w:rsidRDefault="00B0491A" w:rsidP="00B0491A">
            <w:pPr>
              <w:spacing w:after="0"/>
              <w:rPr>
                <w:lang w:val="en-US"/>
              </w:rPr>
            </w:pPr>
          </w:p>
        </w:tc>
      </w:tr>
      <w:tr w:rsidR="00B0491A" w:rsidRPr="007D5CEB" w:rsidTr="004079A0">
        <w:tc>
          <w:tcPr>
            <w:tcW w:w="1590" w:type="dxa"/>
            <w:tcBorders>
              <w:top w:val="single" w:sz="6" w:space="0" w:color="auto"/>
              <w:left w:val="single" w:sz="6" w:space="0" w:color="auto"/>
              <w:bottom w:val="single" w:sz="6" w:space="0" w:color="auto"/>
              <w:right w:val="single" w:sz="6" w:space="0" w:color="auto"/>
            </w:tcBorders>
          </w:tcPr>
          <w:p w:rsidR="00B0491A" w:rsidRPr="00F911A5" w:rsidRDefault="00B0491A" w:rsidP="00B0491A">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B0491A" w:rsidRPr="00F911A5" w:rsidRDefault="00B0491A" w:rsidP="00B0491A">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B0491A" w:rsidRPr="00F911A5" w:rsidRDefault="00B0491A" w:rsidP="00B0491A">
            <w:pPr>
              <w:spacing w:after="0"/>
              <w:rPr>
                <w:lang w:val="en-US"/>
              </w:rPr>
            </w:pPr>
          </w:p>
        </w:tc>
      </w:tr>
    </w:tbl>
    <w:p w:rsidR="00084735" w:rsidRDefault="00084735" w:rsidP="00084735">
      <w:pPr>
        <w:rPr>
          <w:lang w:val="en-US"/>
        </w:rPr>
      </w:pPr>
    </w:p>
    <w:p w:rsidR="00084735" w:rsidRDefault="00084735" w:rsidP="00084735">
      <w:pPr>
        <w:rPr>
          <w:lang w:val="en-US"/>
        </w:rPr>
      </w:pPr>
    </w:p>
    <w:p w:rsidR="00084735" w:rsidRDefault="00084735" w:rsidP="00084735">
      <w:pPr>
        <w:rPr>
          <w:lang w:val="en-US"/>
        </w:rPr>
      </w:pPr>
      <w:r>
        <w:rPr>
          <w:lang w:val="en-US"/>
        </w:rPr>
        <w:br w:type="page"/>
      </w:r>
    </w:p>
    <w:p w:rsidR="00084735" w:rsidRDefault="00084735" w:rsidP="00084735">
      <w:pPr>
        <w:pStyle w:val="Cmsor1"/>
        <w:rPr>
          <w:lang w:val="en-US"/>
        </w:rPr>
      </w:pPr>
      <w:r>
        <w:rPr>
          <w:lang w:val="en-US"/>
        </w:rPr>
        <w:lastRenderedPageBreak/>
        <w:t>Information about this test scenario</w:t>
      </w:r>
    </w:p>
    <w:tbl>
      <w:tblPr>
        <w:tblStyle w:val="Rcsostblzat"/>
        <w:tblW w:w="0" w:type="auto"/>
        <w:tblLook w:val="04A0" w:firstRow="1" w:lastRow="0" w:firstColumn="1" w:lastColumn="0" w:noHBand="0" w:noVBand="1"/>
      </w:tblPr>
      <w:tblGrid>
        <w:gridCol w:w="1980"/>
        <w:gridCol w:w="7416"/>
      </w:tblGrid>
      <w:tr w:rsidR="00084735" w:rsidTr="004079A0">
        <w:tc>
          <w:tcPr>
            <w:tcW w:w="1980" w:type="dxa"/>
          </w:tcPr>
          <w:p w:rsidR="00084735" w:rsidRDefault="00084735" w:rsidP="004079A0">
            <w:pPr>
              <w:rPr>
                <w:lang w:val="en-US"/>
              </w:rPr>
            </w:pPr>
            <w:r>
              <w:rPr>
                <w:lang w:val="en-US"/>
              </w:rPr>
              <w:t>FUA Name</w:t>
            </w:r>
          </w:p>
        </w:tc>
        <w:tc>
          <w:tcPr>
            <w:tcW w:w="7416" w:type="dxa"/>
          </w:tcPr>
          <w:p w:rsidR="00084735" w:rsidRDefault="00084735" w:rsidP="004079A0">
            <w:pPr>
              <w:rPr>
                <w:lang w:val="en-US"/>
              </w:rPr>
            </w:pPr>
            <w:r>
              <w:rPr>
                <w:lang w:val="en-US"/>
              </w:rPr>
              <w:t>Dubrovnik</w:t>
            </w:r>
          </w:p>
        </w:tc>
      </w:tr>
      <w:tr w:rsidR="00084735" w:rsidTr="004079A0">
        <w:tc>
          <w:tcPr>
            <w:tcW w:w="1980" w:type="dxa"/>
          </w:tcPr>
          <w:p w:rsidR="00084735" w:rsidRDefault="00084735" w:rsidP="004079A0">
            <w:pPr>
              <w:rPr>
                <w:lang w:val="en-US"/>
              </w:rPr>
            </w:pPr>
            <w:r>
              <w:rPr>
                <w:lang w:val="en-US"/>
              </w:rPr>
              <w:t>Scenario Name</w:t>
            </w:r>
          </w:p>
        </w:tc>
        <w:tc>
          <w:tcPr>
            <w:tcW w:w="7416" w:type="dxa"/>
          </w:tcPr>
          <w:p w:rsidR="00084735" w:rsidRPr="00084735" w:rsidRDefault="00084735" w:rsidP="004079A0">
            <w:pPr>
              <w:rPr>
                <w:b/>
                <w:sz w:val="24"/>
                <w:szCs w:val="24"/>
                <w:lang w:val="en-US"/>
              </w:rPr>
            </w:pPr>
            <w:r w:rsidRPr="00084735">
              <w:rPr>
                <w:b/>
                <w:sz w:val="24"/>
                <w:szCs w:val="24"/>
                <w:lang w:val="en-US"/>
              </w:rPr>
              <w:t>Business-as-usual</w:t>
            </w:r>
          </w:p>
        </w:tc>
      </w:tr>
      <w:tr w:rsidR="00084735" w:rsidTr="004079A0">
        <w:tc>
          <w:tcPr>
            <w:tcW w:w="1980" w:type="dxa"/>
          </w:tcPr>
          <w:p w:rsidR="00084735" w:rsidRDefault="00084735" w:rsidP="004079A0">
            <w:pPr>
              <w:rPr>
                <w:lang w:val="en-US"/>
              </w:rPr>
            </w:pPr>
            <w:r>
              <w:rPr>
                <w:lang w:val="en-US"/>
              </w:rPr>
              <w:t>Date</w:t>
            </w:r>
          </w:p>
        </w:tc>
        <w:tc>
          <w:tcPr>
            <w:tcW w:w="7416" w:type="dxa"/>
          </w:tcPr>
          <w:p w:rsidR="00084735" w:rsidRDefault="00084735" w:rsidP="004079A0">
            <w:pPr>
              <w:rPr>
                <w:lang w:val="en-US"/>
              </w:rPr>
            </w:pPr>
            <w:r>
              <w:rPr>
                <w:lang w:val="en-US"/>
              </w:rPr>
              <w:t>22.12. 2017.</w:t>
            </w:r>
          </w:p>
        </w:tc>
      </w:tr>
      <w:tr w:rsidR="00084735" w:rsidTr="004079A0">
        <w:tc>
          <w:tcPr>
            <w:tcW w:w="1980" w:type="dxa"/>
          </w:tcPr>
          <w:p w:rsidR="00084735" w:rsidRDefault="00084735" w:rsidP="004079A0">
            <w:pPr>
              <w:rPr>
                <w:lang w:val="en-US"/>
              </w:rPr>
            </w:pPr>
            <w:r>
              <w:rPr>
                <w:lang w:val="en-US"/>
              </w:rPr>
              <w:t>Policy target year</w:t>
            </w:r>
          </w:p>
        </w:tc>
        <w:tc>
          <w:tcPr>
            <w:tcW w:w="7416" w:type="dxa"/>
          </w:tcPr>
          <w:p w:rsidR="00084735" w:rsidRDefault="00084735" w:rsidP="004079A0">
            <w:pPr>
              <w:rPr>
                <w:lang w:val="en-US"/>
              </w:rPr>
            </w:pPr>
            <w:r>
              <w:rPr>
                <w:lang w:val="en-US"/>
              </w:rPr>
              <w:t>2030.</w:t>
            </w:r>
          </w:p>
        </w:tc>
      </w:tr>
      <w:tr w:rsidR="00084735" w:rsidTr="004079A0">
        <w:tc>
          <w:tcPr>
            <w:tcW w:w="1980" w:type="dxa"/>
          </w:tcPr>
          <w:p w:rsidR="00084735" w:rsidRDefault="00084735" w:rsidP="004079A0">
            <w:pPr>
              <w:rPr>
                <w:lang w:val="en-US"/>
              </w:rPr>
            </w:pPr>
            <w:r>
              <w:rPr>
                <w:lang w:val="en-US"/>
              </w:rPr>
              <w:t>Contributor</w:t>
            </w:r>
          </w:p>
        </w:tc>
        <w:tc>
          <w:tcPr>
            <w:tcW w:w="7416" w:type="dxa"/>
          </w:tcPr>
          <w:p w:rsidR="00084735" w:rsidRDefault="00084735" w:rsidP="004079A0">
            <w:pPr>
              <w:rPr>
                <w:lang w:val="en-US"/>
              </w:rPr>
            </w:pPr>
            <w:proofErr w:type="spellStart"/>
            <w:r>
              <w:rPr>
                <w:lang w:val="en-US"/>
              </w:rPr>
              <w:t>Tomislav</w:t>
            </w:r>
            <w:proofErr w:type="spellEnd"/>
            <w:r>
              <w:rPr>
                <w:lang w:val="en-US"/>
              </w:rPr>
              <w:t xml:space="preserve"> </w:t>
            </w:r>
            <w:proofErr w:type="spellStart"/>
            <w:r>
              <w:rPr>
                <w:lang w:val="en-US"/>
              </w:rPr>
              <w:t>Matković</w:t>
            </w:r>
            <w:proofErr w:type="spellEnd"/>
          </w:p>
          <w:p w:rsidR="00084735" w:rsidRDefault="00084735" w:rsidP="004079A0">
            <w:pPr>
              <w:rPr>
                <w:lang w:val="en-US"/>
              </w:rPr>
            </w:pPr>
            <w:r>
              <w:rPr>
                <w:lang w:val="en-US"/>
              </w:rPr>
              <w:t xml:space="preserve">Marko </w:t>
            </w:r>
            <w:proofErr w:type="spellStart"/>
            <w:r>
              <w:rPr>
                <w:lang w:val="en-US"/>
              </w:rPr>
              <w:t>Cosmai</w:t>
            </w:r>
            <w:proofErr w:type="spellEnd"/>
          </w:p>
          <w:p w:rsidR="00084735" w:rsidRDefault="00084735" w:rsidP="004079A0">
            <w:pPr>
              <w:rPr>
                <w:lang w:val="en-US"/>
              </w:rPr>
            </w:pPr>
            <w:r>
              <w:rPr>
                <w:lang w:val="en-US"/>
              </w:rPr>
              <w:t xml:space="preserve">Ana </w:t>
            </w:r>
            <w:proofErr w:type="spellStart"/>
            <w:r>
              <w:rPr>
                <w:lang w:val="en-US"/>
              </w:rPr>
              <w:t>Marija</w:t>
            </w:r>
            <w:proofErr w:type="spellEnd"/>
            <w:r>
              <w:rPr>
                <w:lang w:val="en-US"/>
              </w:rPr>
              <w:t xml:space="preserve"> Pilato</w:t>
            </w:r>
          </w:p>
        </w:tc>
      </w:tr>
    </w:tbl>
    <w:p w:rsidR="00084735" w:rsidRDefault="00084735" w:rsidP="00084735">
      <w:pPr>
        <w:pStyle w:val="Cmsor1"/>
        <w:rPr>
          <w:lang w:val="en-US"/>
        </w:rPr>
      </w:pPr>
      <w:r>
        <w:rPr>
          <w:lang w:val="en-US"/>
        </w:rPr>
        <w:t>Assessment of consequences</w:t>
      </w:r>
    </w:p>
    <w:p w:rsidR="00084735" w:rsidRDefault="00084735" w:rsidP="00084735">
      <w:pPr>
        <w:rPr>
          <w:lang w:val="en-US"/>
        </w:rPr>
      </w:pPr>
      <w:r w:rsidRPr="00F33297">
        <w:rPr>
          <w:lang w:val="en-US"/>
        </w:rPr>
        <w:t>How will the demographic structure of your FUA and the core city in it be in your planning horizon around 2025 to 2030? (No of population, age structure, etc.)</w:t>
      </w:r>
    </w:p>
    <w:p w:rsidR="00084735" w:rsidRDefault="00084735" w:rsidP="00084735">
      <w:pPr>
        <w:rPr>
          <w:lang w:val="en-US"/>
        </w:rPr>
      </w:pPr>
      <w:bookmarkStart w:id="0" w:name="_Hlk502999688"/>
      <w:r>
        <w:rPr>
          <w:lang w:val="en-US"/>
        </w:rPr>
        <w:t xml:space="preserve">FUA Dubrovnik will experience slight increase in the number of its residents but only because of population rise in </w:t>
      </w:r>
      <w:proofErr w:type="spellStart"/>
      <w:r>
        <w:rPr>
          <w:lang w:val="en-US"/>
        </w:rPr>
        <w:t>neighbouring</w:t>
      </w:r>
      <w:proofErr w:type="spellEnd"/>
      <w:r>
        <w:rPr>
          <w:lang w:val="en-US"/>
        </w:rPr>
        <w:t xml:space="preserve"> municipality </w:t>
      </w:r>
      <w:bookmarkEnd w:id="0"/>
      <w:r>
        <w:rPr>
          <w:lang w:val="en-US"/>
        </w:rPr>
        <w:t xml:space="preserve">of </w:t>
      </w:r>
      <w:proofErr w:type="spellStart"/>
      <w:r>
        <w:rPr>
          <w:lang w:val="en-US"/>
        </w:rPr>
        <w:t>Župa</w:t>
      </w:r>
      <w:proofErr w:type="spellEnd"/>
      <w:r>
        <w:rPr>
          <w:lang w:val="en-US"/>
        </w:rPr>
        <w:t xml:space="preserve"> </w:t>
      </w:r>
      <w:proofErr w:type="spellStart"/>
      <w:r>
        <w:rPr>
          <w:lang w:val="en-US"/>
        </w:rPr>
        <w:t>dubrovačka</w:t>
      </w:r>
      <w:proofErr w:type="spellEnd"/>
      <w:r>
        <w:rPr>
          <w:lang w:val="en-US"/>
        </w:rPr>
        <w:t xml:space="preserve"> and </w:t>
      </w:r>
      <w:proofErr w:type="spellStart"/>
      <w:r>
        <w:rPr>
          <w:lang w:val="en-US"/>
        </w:rPr>
        <w:t>Dubrovačko</w:t>
      </w:r>
      <w:proofErr w:type="spellEnd"/>
      <w:r>
        <w:rPr>
          <w:lang w:val="en-US"/>
        </w:rPr>
        <w:t xml:space="preserve"> </w:t>
      </w:r>
      <w:proofErr w:type="spellStart"/>
      <w:r>
        <w:rPr>
          <w:lang w:val="en-US"/>
        </w:rPr>
        <w:t>primorje</w:t>
      </w:r>
      <w:proofErr w:type="spellEnd"/>
      <w:r>
        <w:rPr>
          <w:lang w:val="en-US"/>
        </w:rPr>
        <w:t xml:space="preserve">. Number of residents of </w:t>
      </w:r>
      <w:bookmarkStart w:id="1" w:name="_Hlk502999739"/>
      <w:r>
        <w:rPr>
          <w:lang w:val="en-US"/>
        </w:rPr>
        <w:t>the core city of Dubrovnik will continue to decrease</w:t>
      </w:r>
      <w:bookmarkEnd w:id="1"/>
      <w:r>
        <w:rPr>
          <w:lang w:val="en-US"/>
        </w:rPr>
        <w:t>.</w:t>
      </w:r>
      <w:r w:rsidR="00B0491A">
        <w:rPr>
          <w:lang w:val="en-US"/>
        </w:rPr>
        <w:t xml:space="preserve"> </w:t>
      </w:r>
    </w:p>
    <w:p w:rsidR="00084735" w:rsidRDefault="00084735" w:rsidP="00084735">
      <w:pPr>
        <w:rPr>
          <w:lang w:val="en-US"/>
        </w:rPr>
      </w:pPr>
    </w:p>
    <w:tbl>
      <w:tblPr>
        <w:tblStyle w:val="Rcsostblzat"/>
        <w:tblW w:w="0" w:type="auto"/>
        <w:tblInd w:w="113" w:type="dxa"/>
        <w:tblLook w:val="04A0" w:firstRow="1" w:lastRow="0" w:firstColumn="1" w:lastColumn="0" w:noHBand="0" w:noVBand="1"/>
      </w:tblPr>
      <w:tblGrid>
        <w:gridCol w:w="1809"/>
        <w:gridCol w:w="1915"/>
        <w:gridCol w:w="1809"/>
      </w:tblGrid>
      <w:tr w:rsidR="00084735" w:rsidRPr="001763B5" w:rsidTr="004079A0">
        <w:trPr>
          <w:trHeight w:val="830"/>
        </w:trPr>
        <w:tc>
          <w:tcPr>
            <w:tcW w:w="1809" w:type="dxa"/>
            <w:tcBorders>
              <w:right w:val="single" w:sz="4" w:space="0" w:color="auto"/>
            </w:tcBorders>
          </w:tcPr>
          <w:p w:rsidR="00084735" w:rsidRPr="001763B5" w:rsidRDefault="00084735" w:rsidP="004079A0">
            <w:pPr>
              <w:jc w:val="both"/>
              <w:rPr>
                <w:rFonts w:eastAsia="Times New Roman" w:cs="Times New Roman"/>
                <w:iCs/>
                <w:color w:val="000000"/>
                <w:sz w:val="20"/>
                <w:szCs w:val="20"/>
                <w:lang w:val="en-GB" w:eastAsia="en-US"/>
              </w:rPr>
            </w:pPr>
          </w:p>
        </w:tc>
        <w:tc>
          <w:tcPr>
            <w:tcW w:w="1915" w:type="dxa"/>
            <w:tcBorders>
              <w:top w:val="single" w:sz="4" w:space="0" w:color="auto"/>
              <w:left w:val="single" w:sz="4" w:space="0" w:color="auto"/>
              <w:bottom w:val="single" w:sz="4" w:space="0" w:color="auto"/>
              <w:right w:val="nil"/>
            </w:tcBorders>
          </w:tcPr>
          <w:p w:rsidR="00084735" w:rsidRPr="00825F6F" w:rsidRDefault="00084735" w:rsidP="004079A0">
            <w:pPr>
              <w:jc w:val="right"/>
              <w:rPr>
                <w:rFonts w:eastAsia="Times New Roman" w:cs="Times New Roman"/>
                <w:iCs/>
                <w:color w:val="000000"/>
                <w:sz w:val="28"/>
                <w:szCs w:val="28"/>
                <w:lang w:val="en-GB" w:eastAsia="en-US"/>
              </w:rPr>
            </w:pPr>
            <w:r w:rsidRPr="00825F6F">
              <w:rPr>
                <w:rFonts w:eastAsia="Times New Roman" w:cs="Times New Roman"/>
                <w:iCs/>
                <w:color w:val="000000"/>
                <w:sz w:val="28"/>
                <w:szCs w:val="28"/>
                <w:lang w:val="en-GB" w:eastAsia="en-US"/>
              </w:rPr>
              <w:t>Population</w:t>
            </w:r>
            <w:r>
              <w:rPr>
                <w:rFonts w:eastAsia="Times New Roman" w:cs="Times New Roman"/>
                <w:iCs/>
                <w:color w:val="000000"/>
                <w:sz w:val="28"/>
                <w:szCs w:val="28"/>
                <w:lang w:val="en-GB" w:eastAsia="en-US"/>
              </w:rPr>
              <w:t xml:space="preserve"> growth</w:t>
            </w:r>
          </w:p>
        </w:tc>
        <w:tc>
          <w:tcPr>
            <w:tcW w:w="1809" w:type="dxa"/>
            <w:tcBorders>
              <w:top w:val="single" w:sz="4" w:space="0" w:color="auto"/>
              <w:left w:val="nil"/>
              <w:bottom w:val="single" w:sz="4" w:space="0" w:color="auto"/>
              <w:right w:val="single" w:sz="4" w:space="0" w:color="auto"/>
            </w:tcBorders>
          </w:tcPr>
          <w:p w:rsidR="00084735" w:rsidRPr="001763B5" w:rsidRDefault="00084735" w:rsidP="004079A0">
            <w:pPr>
              <w:jc w:val="both"/>
              <w:rPr>
                <w:rFonts w:eastAsia="Times New Roman" w:cs="Times New Roman"/>
                <w:iCs/>
                <w:color w:val="000000"/>
                <w:sz w:val="20"/>
                <w:szCs w:val="20"/>
                <w:lang w:val="en-GB" w:eastAsia="en-US"/>
              </w:rPr>
            </w:pPr>
          </w:p>
        </w:tc>
      </w:tr>
      <w:tr w:rsidR="00084735" w:rsidRPr="001763B5" w:rsidTr="004079A0">
        <w:trPr>
          <w:trHeight w:val="830"/>
        </w:trPr>
        <w:tc>
          <w:tcPr>
            <w:tcW w:w="1809" w:type="dxa"/>
            <w:vAlign w:val="bottom"/>
          </w:tcPr>
          <w:p w:rsidR="00084735" w:rsidRPr="001763B5" w:rsidRDefault="00084735" w:rsidP="004079A0">
            <w:pPr>
              <w:jc w:val="both"/>
              <w:rPr>
                <w:rFonts w:eastAsia="Times New Roman" w:cs="Times New Roman"/>
                <w:iCs/>
                <w:color w:val="000000"/>
                <w:sz w:val="20"/>
                <w:szCs w:val="20"/>
                <w:lang w:val="en-GB" w:eastAsia="en-US"/>
              </w:rPr>
            </w:pPr>
            <w:r>
              <w:rPr>
                <w:rFonts w:eastAsia="Times New Roman" w:cs="Times New Roman"/>
                <w:iCs/>
                <w:color w:val="000000"/>
                <w:sz w:val="20"/>
                <w:szCs w:val="20"/>
                <w:lang w:val="en-GB" w:eastAsia="en-US"/>
              </w:rPr>
              <w:t xml:space="preserve">Periods </w:t>
            </w:r>
          </w:p>
        </w:tc>
        <w:tc>
          <w:tcPr>
            <w:tcW w:w="1915" w:type="dxa"/>
            <w:tcBorders>
              <w:top w:val="single" w:sz="4" w:space="0" w:color="auto"/>
            </w:tcBorders>
            <w:vAlign w:val="center"/>
          </w:tcPr>
          <w:p w:rsidR="00084735" w:rsidRPr="001763B5" w:rsidRDefault="00084735" w:rsidP="004079A0">
            <w:pPr>
              <w:jc w:val="both"/>
              <w:rPr>
                <w:bCs/>
                <w:color w:val="000000"/>
                <w:sz w:val="20"/>
                <w:szCs w:val="20"/>
                <w:lang w:val="en-GB"/>
              </w:rPr>
            </w:pPr>
            <w:r>
              <w:rPr>
                <w:bCs/>
                <w:color w:val="000000"/>
                <w:sz w:val="20"/>
                <w:szCs w:val="20"/>
                <w:lang w:val="en-GB"/>
              </w:rPr>
              <w:t>City of Dubrovnik</w:t>
            </w:r>
          </w:p>
        </w:tc>
        <w:tc>
          <w:tcPr>
            <w:tcW w:w="1809" w:type="dxa"/>
            <w:tcBorders>
              <w:top w:val="single" w:sz="4" w:space="0" w:color="auto"/>
            </w:tcBorders>
            <w:vAlign w:val="center"/>
          </w:tcPr>
          <w:p w:rsidR="00084735" w:rsidRPr="001763B5" w:rsidRDefault="00084735" w:rsidP="004079A0">
            <w:pPr>
              <w:jc w:val="both"/>
              <w:rPr>
                <w:bCs/>
                <w:color w:val="000000"/>
                <w:sz w:val="20"/>
                <w:szCs w:val="20"/>
                <w:lang w:val="en-GB"/>
              </w:rPr>
            </w:pPr>
            <w:proofErr w:type="spellStart"/>
            <w:r>
              <w:rPr>
                <w:bCs/>
                <w:color w:val="000000"/>
                <w:sz w:val="20"/>
                <w:szCs w:val="20"/>
                <w:lang w:val="en-GB"/>
              </w:rPr>
              <w:t>Neigbouring</w:t>
            </w:r>
            <w:proofErr w:type="spellEnd"/>
            <w:r>
              <w:rPr>
                <w:bCs/>
                <w:color w:val="000000"/>
                <w:sz w:val="20"/>
                <w:szCs w:val="20"/>
                <w:lang w:val="en-GB"/>
              </w:rPr>
              <w:t xml:space="preserve"> municipalities </w:t>
            </w:r>
          </w:p>
        </w:tc>
      </w:tr>
      <w:tr w:rsidR="00084735" w:rsidRPr="001763B5" w:rsidTr="004079A0">
        <w:trPr>
          <w:trHeight w:val="293"/>
        </w:trPr>
        <w:tc>
          <w:tcPr>
            <w:tcW w:w="1809" w:type="dxa"/>
            <w:vAlign w:val="bottom"/>
          </w:tcPr>
          <w:p w:rsidR="0008473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1990</w:t>
            </w:r>
          </w:p>
        </w:tc>
        <w:tc>
          <w:tcPr>
            <w:tcW w:w="1915" w:type="dxa"/>
            <w:vAlign w:val="bottom"/>
          </w:tcPr>
          <w:p w:rsidR="0008473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51,5</w:t>
            </w:r>
          </w:p>
        </w:tc>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3,9</w:t>
            </w:r>
          </w:p>
        </w:tc>
      </w:tr>
      <w:tr w:rsidR="00084735" w:rsidRPr="001763B5" w:rsidTr="004079A0">
        <w:trPr>
          <w:trHeight w:val="293"/>
        </w:trPr>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 xml:space="preserve"> 1990-200</w:t>
            </w:r>
            <w:r w:rsidRPr="001763B5">
              <w:rPr>
                <w:rFonts w:eastAsia="Times New Roman" w:cs="Times New Roman"/>
                <w:color w:val="000000"/>
                <w:sz w:val="20"/>
                <w:szCs w:val="20"/>
                <w:lang w:val="en-GB" w:eastAsia="en-US"/>
              </w:rPr>
              <w:t>0</w:t>
            </w:r>
          </w:p>
        </w:tc>
        <w:tc>
          <w:tcPr>
            <w:tcW w:w="1915"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-7,8</w:t>
            </w:r>
          </w:p>
        </w:tc>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4,9</w:t>
            </w:r>
          </w:p>
        </w:tc>
      </w:tr>
      <w:tr w:rsidR="00084735" w:rsidRPr="001763B5" w:rsidTr="004079A0">
        <w:trPr>
          <w:trHeight w:val="293"/>
        </w:trPr>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 xml:space="preserve"> 200</w:t>
            </w:r>
            <w:r w:rsidRPr="001763B5">
              <w:rPr>
                <w:rFonts w:eastAsia="Times New Roman" w:cs="Times New Roman"/>
                <w:color w:val="000000"/>
                <w:sz w:val="20"/>
                <w:szCs w:val="20"/>
                <w:lang w:val="en-GB" w:eastAsia="en-US"/>
              </w:rPr>
              <w:t>0-2010</w:t>
            </w:r>
          </w:p>
        </w:tc>
        <w:tc>
          <w:tcPr>
            <w:tcW w:w="1915"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-1,1</w:t>
            </w:r>
          </w:p>
        </w:tc>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1,6</w:t>
            </w:r>
          </w:p>
        </w:tc>
      </w:tr>
      <w:tr w:rsidR="00084735" w:rsidRPr="001763B5" w:rsidTr="004079A0">
        <w:trPr>
          <w:trHeight w:val="293"/>
        </w:trPr>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2010-2030</w:t>
            </w:r>
          </w:p>
        </w:tc>
        <w:tc>
          <w:tcPr>
            <w:tcW w:w="1915"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-0,7</w:t>
            </w:r>
          </w:p>
        </w:tc>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1,5</w:t>
            </w:r>
          </w:p>
        </w:tc>
      </w:tr>
    </w:tbl>
    <w:p w:rsidR="00084735" w:rsidRDefault="00084735" w:rsidP="00084735">
      <w:pPr>
        <w:rPr>
          <w:lang w:val="en-US"/>
        </w:rPr>
      </w:pPr>
    </w:p>
    <w:p w:rsidR="00084735" w:rsidRPr="00F33297" w:rsidRDefault="00084735" w:rsidP="00084735">
      <w:pPr>
        <w:rPr>
          <w:lang w:val="en-US"/>
        </w:rPr>
      </w:pPr>
    </w:p>
    <w:p w:rsidR="00084735" w:rsidRDefault="00084735" w:rsidP="00084735">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p>
          <w:p w:rsidR="00084735" w:rsidRDefault="00084735" w:rsidP="004079A0">
            <w:pPr>
              <w:rPr>
                <w:lang w:val="en-US"/>
              </w:rPr>
            </w:pPr>
            <w:r>
              <w:rPr>
                <w:lang w:val="en-US"/>
              </w:rPr>
              <w:t xml:space="preserve">Until 2030 usage of personal car as transport mode will decrease by small margin and it will continue to represent serious challenge for achievement of more sustainable and efficient city traffic. There will be slight increase in number of motorcyclists and pedestrians, while alternative modes of transport will be continually promoted by local decision makers. </w:t>
            </w: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Pr="00F33297" w:rsidRDefault="00084735" w:rsidP="00084735">
      <w:pPr>
        <w:rPr>
          <w:lang w:val="en-US"/>
        </w:rPr>
      </w:pPr>
    </w:p>
    <w:p w:rsidR="00084735" w:rsidRDefault="00084735" w:rsidP="00084735">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p>
          <w:p w:rsidR="00084735" w:rsidRDefault="00084735" w:rsidP="004079A0">
            <w:pPr>
              <w:rPr>
                <w:lang w:val="en-US"/>
              </w:rPr>
            </w:pPr>
            <w:r>
              <w:rPr>
                <w:lang w:val="en-US"/>
              </w:rPr>
              <w:t xml:space="preserve">The percentage of pedestrians will slightly increase because new infrastructure for pedestrians will be introduced in local area and entire local economy will “decentralize” because of new jobs (in tertiary activities) being opened outside of Old town and core city. Number of cyclists will not increase because of unsuitability of terrain for introduction of new cycling lanes.  </w:t>
            </w: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Pr="00F33297" w:rsidRDefault="00084735" w:rsidP="00084735">
      <w:pPr>
        <w:rPr>
          <w:lang w:val="en-US"/>
        </w:rPr>
      </w:pPr>
    </w:p>
    <w:p w:rsidR="00084735" w:rsidRDefault="00084735" w:rsidP="00084735">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r>
              <w:rPr>
                <w:lang w:val="en-US"/>
              </w:rPr>
              <w:t xml:space="preserve">While introduction and promotion of alternative modes of transport is in line with local, regional and national policy, </w:t>
            </w:r>
            <w:bookmarkStart w:id="2" w:name="_Hlk503000131"/>
            <w:r>
              <w:rPr>
                <w:lang w:val="en-US"/>
              </w:rPr>
              <w:t xml:space="preserve">continued process of intensified traffic caused primarily by personal cars in not in line with </w:t>
            </w:r>
            <w:r w:rsidR="00B0491A">
              <w:rPr>
                <w:lang w:val="en-US"/>
              </w:rPr>
              <w:t>them.</w:t>
            </w:r>
          </w:p>
          <w:bookmarkEnd w:id="2"/>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Pr="00F33297" w:rsidRDefault="00084735" w:rsidP="00084735">
      <w:pPr>
        <w:rPr>
          <w:lang w:val="en-US"/>
        </w:rPr>
      </w:pPr>
    </w:p>
    <w:p w:rsidR="00084735" w:rsidRPr="00F33297" w:rsidRDefault="00084735" w:rsidP="00084735">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p>
          <w:p w:rsidR="00084735" w:rsidRDefault="00084735" w:rsidP="004079A0">
            <w:pPr>
              <w:rPr>
                <w:lang w:val="en-US"/>
              </w:rPr>
            </w:pPr>
            <w:r>
              <w:rPr>
                <w:lang w:val="en-US"/>
              </w:rPr>
              <w:t xml:space="preserve">Overall situation in the living quality is improving in Dubrovnik. </w:t>
            </w:r>
            <w:bookmarkStart w:id="3" w:name="_Hlk503000394"/>
            <w:r>
              <w:rPr>
                <w:lang w:val="en-US"/>
              </w:rPr>
              <w:t xml:space="preserve">But while central areas are affected by problems such as lack of parking lots and traffic jams, outward territory of FUA (with still rural characteristics) is affected by deficient road infrastructure which results in bad level of connectivity with core city.  </w:t>
            </w:r>
          </w:p>
          <w:bookmarkEnd w:id="3"/>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Default="00084735" w:rsidP="00084735">
      <w:pPr>
        <w:rPr>
          <w:lang w:val="en-US"/>
        </w:rPr>
      </w:pPr>
    </w:p>
    <w:p w:rsidR="00084735" w:rsidRPr="00F33297" w:rsidRDefault="00084735" w:rsidP="00084735">
      <w:pPr>
        <w:rPr>
          <w:lang w:val="en-US"/>
        </w:rPr>
      </w:pPr>
      <w:r w:rsidRPr="00F33297">
        <w:rPr>
          <w:lang w:val="en-US"/>
        </w:rPr>
        <w:t xml:space="preserve">What are the effects on </w:t>
      </w:r>
      <w:proofErr w:type="gramStart"/>
      <w:r w:rsidRPr="00F33297">
        <w:rPr>
          <w:lang w:val="en-US"/>
        </w:rPr>
        <w:t>particular demographic</w:t>
      </w:r>
      <w:proofErr w:type="gramEnd"/>
      <w:r w:rsidRPr="00F33297">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p>
          <w:p w:rsidR="00084735" w:rsidRDefault="00084735" w:rsidP="004079A0">
            <w:pPr>
              <w:rPr>
                <w:lang w:val="en-US"/>
              </w:rPr>
            </w:pPr>
            <w:r>
              <w:rPr>
                <w:lang w:val="en-US"/>
              </w:rPr>
              <w:t xml:space="preserve">Primary schools are located through entire </w:t>
            </w:r>
            <w:proofErr w:type="gramStart"/>
            <w:r>
              <w:rPr>
                <w:lang w:val="en-US"/>
              </w:rPr>
              <w:t>FUA</w:t>
            </w:r>
            <w:proofErr w:type="gramEnd"/>
            <w:r>
              <w:rPr>
                <w:lang w:val="en-US"/>
              </w:rPr>
              <w:t xml:space="preserve"> but high schools and faculties are located primarily in the core city. Daily commuting of workers and students from </w:t>
            </w:r>
            <w:proofErr w:type="spellStart"/>
            <w:r>
              <w:rPr>
                <w:lang w:val="en-US"/>
              </w:rPr>
              <w:t>neighbouring</w:t>
            </w:r>
            <w:proofErr w:type="spellEnd"/>
            <w:r>
              <w:rPr>
                <w:lang w:val="en-US"/>
              </w:rPr>
              <w:t xml:space="preserve"> municipalities is being done through personal cars and public transport buses and some improvements will still have to be made.  </w:t>
            </w: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Default="00084735" w:rsidP="00084735">
      <w:pPr>
        <w:rPr>
          <w:lang w:val="en-US"/>
        </w:rPr>
      </w:pPr>
    </w:p>
    <w:p w:rsidR="00084735" w:rsidRPr="00F33297" w:rsidRDefault="00084735" w:rsidP="00084735">
      <w:pPr>
        <w:rPr>
          <w:lang w:val="en-US"/>
        </w:rPr>
      </w:pPr>
      <w:r w:rsidRPr="00F33297">
        <w:rPr>
          <w:lang w:val="en-US"/>
        </w:rPr>
        <w:t xml:space="preserve">How will the transport-related cost </w:t>
      </w:r>
      <w:proofErr w:type="gramStart"/>
      <w:r w:rsidRPr="00F33297">
        <w:rPr>
          <w:lang w:val="en-US"/>
        </w:rPr>
        <w:t>paid</w:t>
      </w:r>
      <w:proofErr w:type="gramEnd"/>
      <w:r w:rsidRPr="00F33297">
        <w:rPr>
          <w:lang w:val="en-US"/>
        </w:rPr>
        <w:t xml:space="preserve"> by each end user change? How will the transport-related cost </w:t>
      </w:r>
      <w:proofErr w:type="gramStart"/>
      <w:r w:rsidRPr="00F33297">
        <w:rPr>
          <w:lang w:val="en-US"/>
        </w:rPr>
        <w:t>paid</w:t>
      </w:r>
      <w:proofErr w:type="gramEnd"/>
      <w:r w:rsidRPr="00F33297">
        <w:rPr>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r>
              <w:rPr>
                <w:lang w:val="en-US"/>
              </w:rPr>
              <w:t xml:space="preserve">The system will continue to function through sole provider who is “Libertas” public transport company and prices will stay the same for its users. </w:t>
            </w: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Default="00084735" w:rsidP="00084735">
      <w:pPr>
        <w:rPr>
          <w:lang w:val="en-US"/>
        </w:rPr>
      </w:pPr>
    </w:p>
    <w:p w:rsidR="00084735" w:rsidRDefault="00084735" w:rsidP="00084735">
      <w:pPr>
        <w:rPr>
          <w:lang w:val="en-US"/>
        </w:rPr>
      </w:pPr>
    </w:p>
    <w:p w:rsidR="00084735" w:rsidRPr="00F33297" w:rsidRDefault="00084735" w:rsidP="00084735">
      <w:pPr>
        <w:rPr>
          <w:lang w:val="en-US"/>
        </w:rPr>
      </w:pPr>
      <w:r w:rsidRPr="00F33297">
        <w:rPr>
          <w:lang w:val="en-US"/>
        </w:rPr>
        <w:t xml:space="preserve">Will the overall change will lead to increase or decrease of </w:t>
      </w:r>
      <w:bookmarkStart w:id="4" w:name="_Hlk503000558"/>
      <w:r w:rsidRPr="00F33297">
        <w:rPr>
          <w:lang w:val="en-US"/>
        </w:rPr>
        <w:t xml:space="preserve">transport-related energy consumption </w:t>
      </w:r>
      <w:bookmarkEnd w:id="4"/>
      <w:r w:rsidRPr="00F33297">
        <w:rPr>
          <w:lang w:val="en-US"/>
        </w:rPr>
        <w:t>in your FUA?</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p>
          <w:p w:rsidR="00084735" w:rsidRDefault="00084735" w:rsidP="004079A0">
            <w:pPr>
              <w:rPr>
                <w:lang w:val="en-US"/>
              </w:rPr>
            </w:pPr>
            <w:r>
              <w:rPr>
                <w:lang w:val="en-US"/>
              </w:rPr>
              <w:t>The levels will most likely stay the same being that number of residents will slightly increase and share of alternative vehicles as transport mode will also increase.</w:t>
            </w: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Default="00084735" w:rsidP="00084735">
      <w:pPr>
        <w:rPr>
          <w:lang w:val="en-US"/>
        </w:rPr>
      </w:pPr>
    </w:p>
    <w:p w:rsidR="00084735" w:rsidRPr="000F1F30" w:rsidRDefault="00084735" w:rsidP="00084735">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r>
              <w:rPr>
                <w:lang w:val="en-US"/>
              </w:rPr>
              <w:t>Overall change will lead to marginally lower CO2 emissions.</w:t>
            </w: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Pr="00C33D5B" w:rsidRDefault="00084735" w:rsidP="00084735">
      <w:pPr>
        <w:rPr>
          <w:lang w:val="en-US"/>
        </w:rPr>
      </w:pPr>
    </w:p>
    <w:p w:rsidR="00084735" w:rsidRDefault="00084735" w:rsidP="00084735">
      <w:pPr>
        <w:pStyle w:val="Cmsor1"/>
        <w:rPr>
          <w:lang w:val="en-US"/>
        </w:rPr>
      </w:pPr>
      <w:r>
        <w:rPr>
          <w:lang w:val="en-US"/>
        </w:rPr>
        <w:t>Information about this test scenario</w:t>
      </w:r>
    </w:p>
    <w:tbl>
      <w:tblPr>
        <w:tblStyle w:val="Rcsostblzat"/>
        <w:tblW w:w="0" w:type="auto"/>
        <w:tblLook w:val="04A0" w:firstRow="1" w:lastRow="0" w:firstColumn="1" w:lastColumn="0" w:noHBand="0" w:noVBand="1"/>
      </w:tblPr>
      <w:tblGrid>
        <w:gridCol w:w="1980"/>
        <w:gridCol w:w="7416"/>
      </w:tblGrid>
      <w:tr w:rsidR="00084735" w:rsidTr="004079A0">
        <w:tc>
          <w:tcPr>
            <w:tcW w:w="1980" w:type="dxa"/>
          </w:tcPr>
          <w:p w:rsidR="00084735" w:rsidRDefault="00084735" w:rsidP="004079A0">
            <w:pPr>
              <w:rPr>
                <w:lang w:val="en-US"/>
              </w:rPr>
            </w:pPr>
            <w:r>
              <w:rPr>
                <w:lang w:val="en-US"/>
              </w:rPr>
              <w:t>FUA Name</w:t>
            </w:r>
          </w:p>
        </w:tc>
        <w:tc>
          <w:tcPr>
            <w:tcW w:w="7416" w:type="dxa"/>
          </w:tcPr>
          <w:p w:rsidR="00084735" w:rsidRDefault="00084735" w:rsidP="004079A0">
            <w:pPr>
              <w:rPr>
                <w:lang w:val="en-US"/>
              </w:rPr>
            </w:pPr>
            <w:r>
              <w:rPr>
                <w:lang w:val="en-US"/>
              </w:rPr>
              <w:t>Dubrovnik</w:t>
            </w:r>
          </w:p>
        </w:tc>
      </w:tr>
      <w:tr w:rsidR="00084735" w:rsidTr="004079A0">
        <w:tc>
          <w:tcPr>
            <w:tcW w:w="1980" w:type="dxa"/>
          </w:tcPr>
          <w:p w:rsidR="00084735" w:rsidRDefault="00084735" w:rsidP="004079A0">
            <w:pPr>
              <w:rPr>
                <w:lang w:val="en-US"/>
              </w:rPr>
            </w:pPr>
            <w:r>
              <w:rPr>
                <w:lang w:val="en-US"/>
              </w:rPr>
              <w:t>Scenario Name</w:t>
            </w:r>
          </w:p>
        </w:tc>
        <w:tc>
          <w:tcPr>
            <w:tcW w:w="7416" w:type="dxa"/>
          </w:tcPr>
          <w:p w:rsidR="00084735" w:rsidRPr="00084735" w:rsidRDefault="00084735" w:rsidP="004079A0">
            <w:pPr>
              <w:rPr>
                <w:b/>
                <w:sz w:val="24"/>
                <w:szCs w:val="24"/>
                <w:lang w:val="en-US"/>
              </w:rPr>
            </w:pPr>
            <w:bookmarkStart w:id="5" w:name="_Hlk503000631"/>
            <w:r w:rsidRPr="00084735">
              <w:rPr>
                <w:b/>
                <w:sz w:val="24"/>
                <w:szCs w:val="24"/>
                <w:lang w:val="en-US"/>
              </w:rPr>
              <w:t xml:space="preserve">Alternative mode stimulation and emission reduction </w:t>
            </w:r>
            <w:bookmarkEnd w:id="5"/>
          </w:p>
        </w:tc>
      </w:tr>
      <w:tr w:rsidR="00084735" w:rsidTr="004079A0">
        <w:tc>
          <w:tcPr>
            <w:tcW w:w="1980" w:type="dxa"/>
          </w:tcPr>
          <w:p w:rsidR="00084735" w:rsidRDefault="00084735" w:rsidP="004079A0">
            <w:pPr>
              <w:rPr>
                <w:lang w:val="en-US"/>
              </w:rPr>
            </w:pPr>
            <w:r>
              <w:rPr>
                <w:lang w:val="en-US"/>
              </w:rPr>
              <w:t>Date</w:t>
            </w:r>
          </w:p>
        </w:tc>
        <w:tc>
          <w:tcPr>
            <w:tcW w:w="7416" w:type="dxa"/>
          </w:tcPr>
          <w:p w:rsidR="00084735" w:rsidRDefault="00084735" w:rsidP="004079A0">
            <w:pPr>
              <w:rPr>
                <w:lang w:val="en-US"/>
              </w:rPr>
            </w:pPr>
            <w:r>
              <w:rPr>
                <w:lang w:val="en-US"/>
              </w:rPr>
              <w:t>22.12. 2017.</w:t>
            </w:r>
          </w:p>
        </w:tc>
      </w:tr>
      <w:tr w:rsidR="00084735" w:rsidTr="004079A0">
        <w:tc>
          <w:tcPr>
            <w:tcW w:w="1980" w:type="dxa"/>
          </w:tcPr>
          <w:p w:rsidR="00084735" w:rsidRDefault="00084735" w:rsidP="004079A0">
            <w:pPr>
              <w:rPr>
                <w:lang w:val="en-US"/>
              </w:rPr>
            </w:pPr>
            <w:r>
              <w:rPr>
                <w:lang w:val="en-US"/>
              </w:rPr>
              <w:t>Policy target year</w:t>
            </w:r>
          </w:p>
        </w:tc>
        <w:tc>
          <w:tcPr>
            <w:tcW w:w="7416" w:type="dxa"/>
          </w:tcPr>
          <w:p w:rsidR="00084735" w:rsidRDefault="00084735" w:rsidP="004079A0">
            <w:pPr>
              <w:rPr>
                <w:lang w:val="en-US"/>
              </w:rPr>
            </w:pPr>
            <w:r>
              <w:rPr>
                <w:lang w:val="en-US"/>
              </w:rPr>
              <w:t>2030.</w:t>
            </w:r>
          </w:p>
        </w:tc>
      </w:tr>
      <w:tr w:rsidR="00084735" w:rsidTr="004079A0">
        <w:tc>
          <w:tcPr>
            <w:tcW w:w="1980" w:type="dxa"/>
          </w:tcPr>
          <w:p w:rsidR="00084735" w:rsidRDefault="00084735" w:rsidP="004079A0">
            <w:pPr>
              <w:rPr>
                <w:lang w:val="en-US"/>
              </w:rPr>
            </w:pPr>
            <w:r>
              <w:rPr>
                <w:lang w:val="en-US"/>
              </w:rPr>
              <w:t>Contributor</w:t>
            </w:r>
          </w:p>
        </w:tc>
        <w:tc>
          <w:tcPr>
            <w:tcW w:w="7416" w:type="dxa"/>
          </w:tcPr>
          <w:p w:rsidR="00084735" w:rsidRDefault="00084735" w:rsidP="004079A0">
            <w:pPr>
              <w:rPr>
                <w:lang w:val="en-US"/>
              </w:rPr>
            </w:pPr>
            <w:r>
              <w:rPr>
                <w:lang w:val="en-US"/>
              </w:rPr>
              <w:t xml:space="preserve">Marko </w:t>
            </w:r>
            <w:proofErr w:type="spellStart"/>
            <w:r>
              <w:rPr>
                <w:lang w:val="en-US"/>
              </w:rPr>
              <w:t>Cosmai</w:t>
            </w:r>
            <w:proofErr w:type="spellEnd"/>
          </w:p>
          <w:p w:rsidR="00084735" w:rsidRDefault="00084735" w:rsidP="004079A0">
            <w:pPr>
              <w:rPr>
                <w:lang w:val="en-US"/>
              </w:rPr>
            </w:pPr>
            <w:r>
              <w:rPr>
                <w:lang w:val="en-US"/>
              </w:rPr>
              <w:t xml:space="preserve">Ana </w:t>
            </w:r>
            <w:proofErr w:type="spellStart"/>
            <w:r>
              <w:rPr>
                <w:lang w:val="en-US"/>
              </w:rPr>
              <w:t>Marija</w:t>
            </w:r>
            <w:proofErr w:type="spellEnd"/>
            <w:r>
              <w:rPr>
                <w:lang w:val="en-US"/>
              </w:rPr>
              <w:t xml:space="preserve"> Pilato</w:t>
            </w:r>
          </w:p>
          <w:p w:rsidR="00084735" w:rsidRDefault="00084735" w:rsidP="004079A0">
            <w:pPr>
              <w:rPr>
                <w:lang w:val="en-US"/>
              </w:rPr>
            </w:pPr>
            <w:proofErr w:type="spellStart"/>
            <w:r>
              <w:rPr>
                <w:lang w:val="en-US"/>
              </w:rPr>
              <w:t>Tomislav</w:t>
            </w:r>
            <w:proofErr w:type="spellEnd"/>
            <w:r>
              <w:rPr>
                <w:lang w:val="en-US"/>
              </w:rPr>
              <w:t xml:space="preserve"> </w:t>
            </w:r>
            <w:proofErr w:type="spellStart"/>
            <w:r>
              <w:rPr>
                <w:lang w:val="en-US"/>
              </w:rPr>
              <w:t>Matković</w:t>
            </w:r>
            <w:proofErr w:type="spellEnd"/>
          </w:p>
        </w:tc>
      </w:tr>
    </w:tbl>
    <w:p w:rsidR="00084735" w:rsidRDefault="00084735" w:rsidP="00084735">
      <w:pPr>
        <w:pStyle w:val="Cmsor1"/>
        <w:rPr>
          <w:lang w:val="en-US"/>
        </w:rPr>
      </w:pPr>
      <w:r>
        <w:rPr>
          <w:lang w:val="en-US"/>
        </w:rPr>
        <w:t>Assessment of consequences</w:t>
      </w:r>
    </w:p>
    <w:p w:rsidR="00084735" w:rsidRDefault="00084735" w:rsidP="00084735">
      <w:pPr>
        <w:rPr>
          <w:lang w:val="en-US"/>
        </w:rPr>
      </w:pPr>
      <w:r w:rsidRPr="00F33297">
        <w:rPr>
          <w:lang w:val="en-US"/>
        </w:rPr>
        <w:t>How will the demographic structure of your FUA and the core city in it be in your planning horizon around 2025 to 2030? (No of population, age structure, etc.)</w:t>
      </w:r>
    </w:p>
    <w:p w:rsidR="00084735" w:rsidRDefault="00084735" w:rsidP="00084735">
      <w:pPr>
        <w:rPr>
          <w:lang w:val="en-US"/>
        </w:rPr>
      </w:pPr>
      <w:bookmarkStart w:id="6" w:name="_Hlk503000692"/>
      <w:r>
        <w:rPr>
          <w:lang w:val="en-US"/>
        </w:rPr>
        <w:t>According to this scenario the increase will be the same as in “business as usual” scenario.</w:t>
      </w:r>
      <w:bookmarkEnd w:id="6"/>
      <w:r>
        <w:rPr>
          <w:lang w:val="en-US"/>
        </w:rPr>
        <w:t xml:space="preserve"> Population will rise in </w:t>
      </w:r>
      <w:proofErr w:type="spellStart"/>
      <w:r>
        <w:rPr>
          <w:lang w:val="en-US"/>
        </w:rPr>
        <w:t>neighbouring</w:t>
      </w:r>
      <w:proofErr w:type="spellEnd"/>
      <w:r>
        <w:rPr>
          <w:lang w:val="en-US"/>
        </w:rPr>
        <w:t xml:space="preserve"> municipalities of </w:t>
      </w:r>
      <w:proofErr w:type="spellStart"/>
      <w:r>
        <w:rPr>
          <w:lang w:val="en-US"/>
        </w:rPr>
        <w:t>Župa</w:t>
      </w:r>
      <w:proofErr w:type="spellEnd"/>
      <w:r>
        <w:rPr>
          <w:lang w:val="en-US"/>
        </w:rPr>
        <w:t xml:space="preserve"> </w:t>
      </w:r>
      <w:proofErr w:type="spellStart"/>
      <w:r>
        <w:rPr>
          <w:lang w:val="en-US"/>
        </w:rPr>
        <w:t>dubrovačka</w:t>
      </w:r>
      <w:proofErr w:type="spellEnd"/>
      <w:r>
        <w:rPr>
          <w:lang w:val="en-US"/>
        </w:rPr>
        <w:t xml:space="preserve"> and </w:t>
      </w:r>
      <w:proofErr w:type="spellStart"/>
      <w:r>
        <w:rPr>
          <w:lang w:val="en-US"/>
        </w:rPr>
        <w:t>Dubrovačko</w:t>
      </w:r>
      <w:proofErr w:type="spellEnd"/>
      <w:r>
        <w:rPr>
          <w:lang w:val="en-US"/>
        </w:rPr>
        <w:t xml:space="preserve"> </w:t>
      </w:r>
      <w:proofErr w:type="spellStart"/>
      <w:r>
        <w:rPr>
          <w:lang w:val="en-US"/>
        </w:rPr>
        <w:t>primorje</w:t>
      </w:r>
      <w:proofErr w:type="spellEnd"/>
      <w:r>
        <w:rPr>
          <w:lang w:val="en-US"/>
        </w:rPr>
        <w:t xml:space="preserve">. That rise will be higher than decrease in the number of residents in the core city of Dubrovnik. </w:t>
      </w:r>
    </w:p>
    <w:p w:rsidR="00084735" w:rsidRDefault="00084735" w:rsidP="00084735">
      <w:pPr>
        <w:rPr>
          <w:lang w:val="en-US"/>
        </w:rPr>
      </w:pPr>
    </w:p>
    <w:tbl>
      <w:tblPr>
        <w:tblStyle w:val="Rcsostblzat"/>
        <w:tblW w:w="0" w:type="auto"/>
        <w:tblInd w:w="113" w:type="dxa"/>
        <w:tblLook w:val="04A0" w:firstRow="1" w:lastRow="0" w:firstColumn="1" w:lastColumn="0" w:noHBand="0" w:noVBand="1"/>
      </w:tblPr>
      <w:tblGrid>
        <w:gridCol w:w="1809"/>
        <w:gridCol w:w="1915"/>
        <w:gridCol w:w="1809"/>
      </w:tblGrid>
      <w:tr w:rsidR="00084735" w:rsidRPr="001763B5" w:rsidTr="004079A0">
        <w:trPr>
          <w:trHeight w:val="830"/>
        </w:trPr>
        <w:tc>
          <w:tcPr>
            <w:tcW w:w="1809" w:type="dxa"/>
            <w:tcBorders>
              <w:right w:val="single" w:sz="4" w:space="0" w:color="auto"/>
            </w:tcBorders>
          </w:tcPr>
          <w:p w:rsidR="00084735" w:rsidRPr="001763B5" w:rsidRDefault="00084735" w:rsidP="004079A0">
            <w:pPr>
              <w:jc w:val="both"/>
              <w:rPr>
                <w:rFonts w:eastAsia="Times New Roman" w:cs="Times New Roman"/>
                <w:iCs/>
                <w:color w:val="000000"/>
                <w:sz w:val="20"/>
                <w:szCs w:val="20"/>
                <w:lang w:val="en-GB" w:eastAsia="en-US"/>
              </w:rPr>
            </w:pPr>
          </w:p>
        </w:tc>
        <w:tc>
          <w:tcPr>
            <w:tcW w:w="1915" w:type="dxa"/>
            <w:tcBorders>
              <w:top w:val="single" w:sz="4" w:space="0" w:color="auto"/>
              <w:left w:val="single" w:sz="4" w:space="0" w:color="auto"/>
              <w:bottom w:val="single" w:sz="4" w:space="0" w:color="auto"/>
              <w:right w:val="nil"/>
            </w:tcBorders>
          </w:tcPr>
          <w:p w:rsidR="00084735" w:rsidRPr="00825F6F" w:rsidRDefault="00084735" w:rsidP="004079A0">
            <w:pPr>
              <w:jc w:val="right"/>
              <w:rPr>
                <w:rFonts w:eastAsia="Times New Roman" w:cs="Times New Roman"/>
                <w:iCs/>
                <w:color w:val="000000"/>
                <w:sz w:val="28"/>
                <w:szCs w:val="28"/>
                <w:lang w:val="en-GB" w:eastAsia="en-US"/>
              </w:rPr>
            </w:pPr>
            <w:r w:rsidRPr="00825F6F">
              <w:rPr>
                <w:rFonts w:eastAsia="Times New Roman" w:cs="Times New Roman"/>
                <w:iCs/>
                <w:color w:val="000000"/>
                <w:sz w:val="28"/>
                <w:szCs w:val="28"/>
                <w:lang w:val="en-GB" w:eastAsia="en-US"/>
              </w:rPr>
              <w:t>Population</w:t>
            </w:r>
            <w:r>
              <w:rPr>
                <w:rFonts w:eastAsia="Times New Roman" w:cs="Times New Roman"/>
                <w:iCs/>
                <w:color w:val="000000"/>
                <w:sz w:val="28"/>
                <w:szCs w:val="28"/>
                <w:lang w:val="en-GB" w:eastAsia="en-US"/>
              </w:rPr>
              <w:t xml:space="preserve"> growth</w:t>
            </w:r>
          </w:p>
        </w:tc>
        <w:tc>
          <w:tcPr>
            <w:tcW w:w="1809" w:type="dxa"/>
            <w:tcBorders>
              <w:top w:val="single" w:sz="4" w:space="0" w:color="auto"/>
              <w:left w:val="nil"/>
              <w:bottom w:val="single" w:sz="4" w:space="0" w:color="auto"/>
              <w:right w:val="single" w:sz="4" w:space="0" w:color="auto"/>
            </w:tcBorders>
          </w:tcPr>
          <w:p w:rsidR="00084735" w:rsidRPr="001763B5" w:rsidRDefault="00084735" w:rsidP="004079A0">
            <w:pPr>
              <w:jc w:val="both"/>
              <w:rPr>
                <w:rFonts w:eastAsia="Times New Roman" w:cs="Times New Roman"/>
                <w:iCs/>
                <w:color w:val="000000"/>
                <w:sz w:val="20"/>
                <w:szCs w:val="20"/>
                <w:lang w:val="en-GB" w:eastAsia="en-US"/>
              </w:rPr>
            </w:pPr>
          </w:p>
        </w:tc>
      </w:tr>
      <w:tr w:rsidR="00084735" w:rsidRPr="001763B5" w:rsidTr="004079A0">
        <w:trPr>
          <w:trHeight w:val="830"/>
        </w:trPr>
        <w:tc>
          <w:tcPr>
            <w:tcW w:w="1809" w:type="dxa"/>
            <w:vAlign w:val="bottom"/>
          </w:tcPr>
          <w:p w:rsidR="00084735" w:rsidRPr="001763B5" w:rsidRDefault="00084735" w:rsidP="004079A0">
            <w:pPr>
              <w:jc w:val="both"/>
              <w:rPr>
                <w:rFonts w:eastAsia="Times New Roman" w:cs="Times New Roman"/>
                <w:iCs/>
                <w:color w:val="000000"/>
                <w:sz w:val="20"/>
                <w:szCs w:val="20"/>
                <w:lang w:val="en-GB" w:eastAsia="en-US"/>
              </w:rPr>
            </w:pPr>
            <w:r>
              <w:rPr>
                <w:rFonts w:eastAsia="Times New Roman" w:cs="Times New Roman"/>
                <w:iCs/>
                <w:color w:val="000000"/>
                <w:sz w:val="20"/>
                <w:szCs w:val="20"/>
                <w:lang w:val="en-GB" w:eastAsia="en-US"/>
              </w:rPr>
              <w:t xml:space="preserve">Periods </w:t>
            </w:r>
          </w:p>
        </w:tc>
        <w:tc>
          <w:tcPr>
            <w:tcW w:w="1915" w:type="dxa"/>
            <w:tcBorders>
              <w:top w:val="single" w:sz="4" w:space="0" w:color="auto"/>
            </w:tcBorders>
            <w:vAlign w:val="center"/>
          </w:tcPr>
          <w:p w:rsidR="00084735" w:rsidRPr="001763B5" w:rsidRDefault="00084735" w:rsidP="004079A0">
            <w:pPr>
              <w:jc w:val="both"/>
              <w:rPr>
                <w:bCs/>
                <w:color w:val="000000"/>
                <w:sz w:val="20"/>
                <w:szCs w:val="20"/>
                <w:lang w:val="en-GB"/>
              </w:rPr>
            </w:pPr>
            <w:r>
              <w:rPr>
                <w:bCs/>
                <w:color w:val="000000"/>
                <w:sz w:val="20"/>
                <w:szCs w:val="20"/>
                <w:lang w:val="en-GB"/>
              </w:rPr>
              <w:t>City of Dubrovnik</w:t>
            </w:r>
          </w:p>
        </w:tc>
        <w:tc>
          <w:tcPr>
            <w:tcW w:w="1809" w:type="dxa"/>
            <w:tcBorders>
              <w:top w:val="single" w:sz="4" w:space="0" w:color="auto"/>
            </w:tcBorders>
            <w:vAlign w:val="center"/>
          </w:tcPr>
          <w:p w:rsidR="00084735" w:rsidRPr="001763B5" w:rsidRDefault="00084735" w:rsidP="004079A0">
            <w:pPr>
              <w:jc w:val="both"/>
              <w:rPr>
                <w:bCs/>
                <w:color w:val="000000"/>
                <w:sz w:val="20"/>
                <w:szCs w:val="20"/>
                <w:lang w:val="en-GB"/>
              </w:rPr>
            </w:pPr>
            <w:proofErr w:type="spellStart"/>
            <w:r>
              <w:rPr>
                <w:bCs/>
                <w:color w:val="000000"/>
                <w:sz w:val="20"/>
                <w:szCs w:val="20"/>
                <w:lang w:val="en-GB"/>
              </w:rPr>
              <w:t>Neigbouring</w:t>
            </w:r>
            <w:proofErr w:type="spellEnd"/>
            <w:r>
              <w:rPr>
                <w:bCs/>
                <w:color w:val="000000"/>
                <w:sz w:val="20"/>
                <w:szCs w:val="20"/>
                <w:lang w:val="en-GB"/>
              </w:rPr>
              <w:t xml:space="preserve"> municipalities </w:t>
            </w:r>
          </w:p>
        </w:tc>
      </w:tr>
      <w:tr w:rsidR="00084735" w:rsidRPr="001763B5" w:rsidTr="004079A0">
        <w:trPr>
          <w:trHeight w:val="293"/>
        </w:trPr>
        <w:tc>
          <w:tcPr>
            <w:tcW w:w="1809" w:type="dxa"/>
            <w:vAlign w:val="bottom"/>
          </w:tcPr>
          <w:p w:rsidR="0008473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1990</w:t>
            </w:r>
          </w:p>
        </w:tc>
        <w:tc>
          <w:tcPr>
            <w:tcW w:w="1915" w:type="dxa"/>
            <w:vAlign w:val="bottom"/>
          </w:tcPr>
          <w:p w:rsidR="0008473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51,5</w:t>
            </w:r>
          </w:p>
        </w:tc>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3,9</w:t>
            </w:r>
          </w:p>
        </w:tc>
      </w:tr>
      <w:tr w:rsidR="00084735" w:rsidRPr="001763B5" w:rsidTr="004079A0">
        <w:trPr>
          <w:trHeight w:val="293"/>
        </w:trPr>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 xml:space="preserve"> 1990-200</w:t>
            </w:r>
            <w:r w:rsidRPr="001763B5">
              <w:rPr>
                <w:rFonts w:eastAsia="Times New Roman" w:cs="Times New Roman"/>
                <w:color w:val="000000"/>
                <w:sz w:val="20"/>
                <w:szCs w:val="20"/>
                <w:lang w:val="en-GB" w:eastAsia="en-US"/>
              </w:rPr>
              <w:t>0</w:t>
            </w:r>
          </w:p>
        </w:tc>
        <w:tc>
          <w:tcPr>
            <w:tcW w:w="1915"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-7,8</w:t>
            </w:r>
          </w:p>
        </w:tc>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4,9</w:t>
            </w:r>
          </w:p>
        </w:tc>
      </w:tr>
      <w:tr w:rsidR="00084735" w:rsidRPr="001763B5" w:rsidTr="004079A0">
        <w:trPr>
          <w:trHeight w:val="293"/>
        </w:trPr>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 xml:space="preserve"> 200</w:t>
            </w:r>
            <w:r w:rsidRPr="001763B5">
              <w:rPr>
                <w:rFonts w:eastAsia="Times New Roman" w:cs="Times New Roman"/>
                <w:color w:val="000000"/>
                <w:sz w:val="20"/>
                <w:szCs w:val="20"/>
                <w:lang w:val="en-GB" w:eastAsia="en-US"/>
              </w:rPr>
              <w:t>0-2010</w:t>
            </w:r>
          </w:p>
        </w:tc>
        <w:tc>
          <w:tcPr>
            <w:tcW w:w="1915"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-1,1</w:t>
            </w:r>
          </w:p>
        </w:tc>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1,6</w:t>
            </w:r>
          </w:p>
        </w:tc>
      </w:tr>
      <w:tr w:rsidR="00084735" w:rsidRPr="001763B5" w:rsidTr="004079A0">
        <w:trPr>
          <w:trHeight w:val="293"/>
        </w:trPr>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2010-2030</w:t>
            </w:r>
          </w:p>
        </w:tc>
        <w:tc>
          <w:tcPr>
            <w:tcW w:w="1915"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-0,7</w:t>
            </w:r>
          </w:p>
        </w:tc>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1,5</w:t>
            </w:r>
          </w:p>
        </w:tc>
      </w:tr>
    </w:tbl>
    <w:p w:rsidR="00084735" w:rsidRDefault="00084735" w:rsidP="00084735">
      <w:pPr>
        <w:rPr>
          <w:lang w:val="en-US"/>
        </w:rPr>
      </w:pPr>
    </w:p>
    <w:p w:rsidR="00084735" w:rsidRPr="00F33297" w:rsidRDefault="00084735" w:rsidP="00084735">
      <w:pPr>
        <w:rPr>
          <w:lang w:val="en-US"/>
        </w:rPr>
      </w:pPr>
    </w:p>
    <w:p w:rsidR="00084735" w:rsidRDefault="00084735" w:rsidP="00084735">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p>
          <w:p w:rsidR="00084735" w:rsidRDefault="00084735" w:rsidP="004079A0">
            <w:pPr>
              <w:rPr>
                <w:lang w:val="en-US"/>
              </w:rPr>
            </w:pPr>
            <w:bookmarkStart w:id="7" w:name="_Hlk503000749"/>
            <w:r>
              <w:rPr>
                <w:lang w:val="en-US"/>
              </w:rPr>
              <w:t xml:space="preserve">The share of passenger car in transport mode will decrease but still it will remain the main mode of transport. </w:t>
            </w:r>
          </w:p>
          <w:bookmarkEnd w:id="7"/>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Pr="00F33297" w:rsidRDefault="00084735" w:rsidP="00084735">
      <w:pPr>
        <w:rPr>
          <w:lang w:val="en-US"/>
        </w:rPr>
      </w:pPr>
    </w:p>
    <w:p w:rsidR="00084735" w:rsidRDefault="00084735" w:rsidP="00084735">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p>
          <w:p w:rsidR="00084735" w:rsidRDefault="00084735" w:rsidP="004079A0">
            <w:pPr>
              <w:rPr>
                <w:lang w:val="en-US"/>
              </w:rPr>
            </w:pPr>
            <w:r>
              <w:rPr>
                <w:lang w:val="en-US"/>
              </w:rPr>
              <w:t>The share of passenger cars will decrease, while share of public transport (buses) will increase, and the aim of local decision-</w:t>
            </w:r>
            <w:proofErr w:type="gramStart"/>
            <w:r>
              <w:rPr>
                <w:lang w:val="en-US"/>
              </w:rPr>
              <w:t>makers  will</w:t>
            </w:r>
            <w:proofErr w:type="gramEnd"/>
            <w:r>
              <w:rPr>
                <w:lang w:val="en-US"/>
              </w:rPr>
              <w:t xml:space="preserve"> be to stimulate public transport even further. Number of pedestrians will also rise due to same reasons as stated in first scenario, as will the number of motorcyclists with introduction of e-scooters for public usage.</w:t>
            </w:r>
          </w:p>
          <w:p w:rsidR="00084735" w:rsidRDefault="00084735" w:rsidP="004079A0">
            <w:pPr>
              <w:rPr>
                <w:lang w:val="en-US"/>
              </w:rPr>
            </w:pPr>
          </w:p>
        </w:tc>
      </w:tr>
    </w:tbl>
    <w:p w:rsidR="00084735" w:rsidRPr="00F33297" w:rsidRDefault="00084735" w:rsidP="00084735">
      <w:pPr>
        <w:rPr>
          <w:lang w:val="en-US"/>
        </w:rPr>
      </w:pPr>
    </w:p>
    <w:p w:rsidR="00084735" w:rsidRDefault="00084735" w:rsidP="00084735">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r>
              <w:rPr>
                <w:lang w:val="en-US"/>
              </w:rPr>
              <w:t xml:space="preserve">Measures </w:t>
            </w:r>
            <w:proofErr w:type="gramStart"/>
            <w:r>
              <w:rPr>
                <w:lang w:val="en-US"/>
              </w:rPr>
              <w:t>implemented</w:t>
            </w:r>
            <w:proofErr w:type="gramEnd"/>
            <w:r>
              <w:rPr>
                <w:lang w:val="en-US"/>
              </w:rPr>
              <w:t xml:space="preserve"> and results achieved in this scenario coincide with local, regional and national transport policy. </w:t>
            </w: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Pr="00F33297" w:rsidRDefault="00084735" w:rsidP="00084735">
      <w:pPr>
        <w:rPr>
          <w:lang w:val="en-US"/>
        </w:rPr>
      </w:pPr>
    </w:p>
    <w:p w:rsidR="00084735" w:rsidRPr="00F33297" w:rsidRDefault="00084735" w:rsidP="00084735">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p>
          <w:p w:rsidR="00084735" w:rsidRDefault="00084735" w:rsidP="004079A0">
            <w:pPr>
              <w:rPr>
                <w:lang w:val="en-US"/>
              </w:rPr>
            </w:pPr>
            <w:bookmarkStart w:id="8" w:name="_Hlk503000995"/>
            <w:r>
              <w:rPr>
                <w:lang w:val="en-US"/>
              </w:rPr>
              <w:t xml:space="preserve">Implemented measures will contribute to higher level of sustainability and overall better connectivity of FUA. </w:t>
            </w:r>
            <w:bookmarkEnd w:id="8"/>
            <w:r>
              <w:rPr>
                <w:lang w:val="en-US"/>
              </w:rPr>
              <w:t xml:space="preserve">Other effects will be decrease in air and noise pollution and positive changes in living habits of local population. </w:t>
            </w: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Default="00084735" w:rsidP="00084735">
      <w:pPr>
        <w:rPr>
          <w:lang w:val="en-US"/>
        </w:rPr>
      </w:pPr>
    </w:p>
    <w:p w:rsidR="00084735" w:rsidRPr="00F33297" w:rsidRDefault="00084735" w:rsidP="00084735">
      <w:pPr>
        <w:rPr>
          <w:lang w:val="en-US"/>
        </w:rPr>
      </w:pPr>
      <w:r w:rsidRPr="00F33297">
        <w:rPr>
          <w:lang w:val="en-US"/>
        </w:rPr>
        <w:lastRenderedPageBreak/>
        <w:t xml:space="preserve">What are the effects on </w:t>
      </w:r>
      <w:proofErr w:type="gramStart"/>
      <w:r w:rsidRPr="00F33297">
        <w:rPr>
          <w:lang w:val="en-US"/>
        </w:rPr>
        <w:t>particular demographic</w:t>
      </w:r>
      <w:proofErr w:type="gramEnd"/>
      <w:r w:rsidRPr="00F33297">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p>
          <w:p w:rsidR="00084735" w:rsidRDefault="00084735" w:rsidP="004079A0">
            <w:pPr>
              <w:rPr>
                <w:lang w:val="en-US"/>
              </w:rPr>
            </w:pPr>
            <w:r>
              <w:rPr>
                <w:lang w:val="en-US"/>
              </w:rPr>
              <w:t>Lower levels of intensification of local traffic will contribute to better connectivity and on average shorter daily trips for workers and students in core city.</w:t>
            </w: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Default="00084735" w:rsidP="00084735">
      <w:pPr>
        <w:rPr>
          <w:lang w:val="en-US"/>
        </w:rPr>
      </w:pPr>
    </w:p>
    <w:p w:rsidR="00084735" w:rsidRPr="00F33297" w:rsidRDefault="00084735" w:rsidP="00084735">
      <w:pPr>
        <w:rPr>
          <w:lang w:val="en-US"/>
        </w:rPr>
      </w:pPr>
      <w:r w:rsidRPr="00F33297">
        <w:rPr>
          <w:lang w:val="en-US"/>
        </w:rPr>
        <w:t xml:space="preserve">How will the transport-related cost </w:t>
      </w:r>
      <w:proofErr w:type="gramStart"/>
      <w:r w:rsidRPr="00F33297">
        <w:rPr>
          <w:lang w:val="en-US"/>
        </w:rPr>
        <w:t>paid</w:t>
      </w:r>
      <w:proofErr w:type="gramEnd"/>
      <w:r w:rsidRPr="00F33297">
        <w:rPr>
          <w:lang w:val="en-US"/>
        </w:rPr>
        <w:t xml:space="preserve"> by each end user change? How will the transport-related cost </w:t>
      </w:r>
      <w:proofErr w:type="gramStart"/>
      <w:r w:rsidRPr="00F33297">
        <w:rPr>
          <w:lang w:val="en-US"/>
        </w:rPr>
        <w:t>paid</w:t>
      </w:r>
      <w:proofErr w:type="gramEnd"/>
      <w:r w:rsidRPr="00F33297">
        <w:rPr>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bookmarkStart w:id="9" w:name="_Hlk503001124"/>
            <w:r>
              <w:rPr>
                <w:lang w:val="en-US"/>
              </w:rPr>
              <w:t xml:space="preserve">To achieve these results there will be need for higher level of investment in necessary infrastructure: from e-charging stations, e-bus and e-scooter fleets to pedestrian infrastructure.  </w:t>
            </w:r>
          </w:p>
          <w:bookmarkEnd w:id="9"/>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Default="00084735" w:rsidP="00084735">
      <w:pPr>
        <w:rPr>
          <w:lang w:val="en-US"/>
        </w:rPr>
      </w:pPr>
    </w:p>
    <w:p w:rsidR="00084735" w:rsidRDefault="00084735" w:rsidP="00084735">
      <w:pPr>
        <w:rPr>
          <w:lang w:val="en-US"/>
        </w:rPr>
      </w:pPr>
    </w:p>
    <w:p w:rsidR="00084735" w:rsidRPr="00F33297" w:rsidRDefault="00084735" w:rsidP="00084735">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p>
          <w:p w:rsidR="00084735" w:rsidRDefault="00084735" w:rsidP="004079A0">
            <w:pPr>
              <w:rPr>
                <w:lang w:val="en-US"/>
              </w:rPr>
            </w:pPr>
            <w:r>
              <w:rPr>
                <w:lang w:val="en-US"/>
              </w:rPr>
              <w:t xml:space="preserve">The levels will decrease concerning rise in the number of pedestrians and decrease in number of passenger car drivers in daily commuting. </w:t>
            </w: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Default="00084735" w:rsidP="00084735">
      <w:pPr>
        <w:rPr>
          <w:lang w:val="en-US"/>
        </w:rPr>
      </w:pPr>
    </w:p>
    <w:p w:rsidR="00084735" w:rsidRPr="000F1F30" w:rsidRDefault="00084735" w:rsidP="00084735">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bookmarkStart w:id="10" w:name="_Hlk503001167"/>
            <w:r>
              <w:rPr>
                <w:lang w:val="en-US"/>
              </w:rPr>
              <w:t>Overall change will lead to decrease in transport-related CO2 emissions.</w:t>
            </w:r>
          </w:p>
          <w:bookmarkEnd w:id="10"/>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Default="00084735" w:rsidP="00084735">
      <w:pPr>
        <w:pStyle w:val="Cmsor1"/>
        <w:rPr>
          <w:lang w:val="en-US"/>
        </w:rPr>
      </w:pPr>
      <w:r>
        <w:rPr>
          <w:lang w:val="en-US"/>
        </w:rPr>
        <w:lastRenderedPageBreak/>
        <w:t>Information about this test scenario</w:t>
      </w:r>
    </w:p>
    <w:tbl>
      <w:tblPr>
        <w:tblStyle w:val="Rcsostblzat"/>
        <w:tblW w:w="0" w:type="auto"/>
        <w:tblLook w:val="04A0" w:firstRow="1" w:lastRow="0" w:firstColumn="1" w:lastColumn="0" w:noHBand="0" w:noVBand="1"/>
      </w:tblPr>
      <w:tblGrid>
        <w:gridCol w:w="1980"/>
        <w:gridCol w:w="7416"/>
      </w:tblGrid>
      <w:tr w:rsidR="00084735" w:rsidTr="004079A0">
        <w:tc>
          <w:tcPr>
            <w:tcW w:w="1980" w:type="dxa"/>
          </w:tcPr>
          <w:p w:rsidR="00084735" w:rsidRDefault="00084735" w:rsidP="004079A0">
            <w:pPr>
              <w:rPr>
                <w:lang w:val="en-US"/>
              </w:rPr>
            </w:pPr>
            <w:r>
              <w:rPr>
                <w:lang w:val="en-US"/>
              </w:rPr>
              <w:t>FUA Name</w:t>
            </w:r>
          </w:p>
        </w:tc>
        <w:tc>
          <w:tcPr>
            <w:tcW w:w="7416" w:type="dxa"/>
          </w:tcPr>
          <w:p w:rsidR="00084735" w:rsidRDefault="00084735" w:rsidP="004079A0">
            <w:pPr>
              <w:rPr>
                <w:lang w:val="en-US"/>
              </w:rPr>
            </w:pPr>
            <w:r>
              <w:rPr>
                <w:lang w:val="en-US"/>
              </w:rPr>
              <w:t>Dubrovnik</w:t>
            </w:r>
          </w:p>
        </w:tc>
      </w:tr>
      <w:tr w:rsidR="00084735" w:rsidTr="004079A0">
        <w:tc>
          <w:tcPr>
            <w:tcW w:w="1980" w:type="dxa"/>
          </w:tcPr>
          <w:p w:rsidR="00084735" w:rsidRDefault="00084735" w:rsidP="004079A0">
            <w:pPr>
              <w:rPr>
                <w:lang w:val="en-US"/>
              </w:rPr>
            </w:pPr>
            <w:r>
              <w:rPr>
                <w:lang w:val="en-US"/>
              </w:rPr>
              <w:t>Scenario Name</w:t>
            </w:r>
          </w:p>
        </w:tc>
        <w:tc>
          <w:tcPr>
            <w:tcW w:w="7416" w:type="dxa"/>
          </w:tcPr>
          <w:p w:rsidR="00084735" w:rsidRPr="00084735" w:rsidRDefault="00084735" w:rsidP="004079A0">
            <w:pPr>
              <w:rPr>
                <w:b/>
                <w:sz w:val="24"/>
                <w:szCs w:val="24"/>
                <w:lang w:val="en-US"/>
              </w:rPr>
            </w:pPr>
            <w:bookmarkStart w:id="11" w:name="_Hlk503001204"/>
            <w:r w:rsidRPr="00084735">
              <w:rPr>
                <w:b/>
                <w:sz w:val="24"/>
                <w:szCs w:val="24"/>
                <w:lang w:val="en-US"/>
              </w:rPr>
              <w:t>Increase of non-sustainable and conventional transport</w:t>
            </w:r>
            <w:bookmarkEnd w:id="11"/>
          </w:p>
        </w:tc>
      </w:tr>
      <w:tr w:rsidR="00084735" w:rsidTr="004079A0">
        <w:tc>
          <w:tcPr>
            <w:tcW w:w="1980" w:type="dxa"/>
          </w:tcPr>
          <w:p w:rsidR="00084735" w:rsidRDefault="00084735" w:rsidP="004079A0">
            <w:pPr>
              <w:rPr>
                <w:lang w:val="en-US"/>
              </w:rPr>
            </w:pPr>
            <w:r>
              <w:rPr>
                <w:lang w:val="en-US"/>
              </w:rPr>
              <w:t>Date</w:t>
            </w:r>
          </w:p>
        </w:tc>
        <w:tc>
          <w:tcPr>
            <w:tcW w:w="7416" w:type="dxa"/>
          </w:tcPr>
          <w:p w:rsidR="00084735" w:rsidRDefault="00084735" w:rsidP="004079A0">
            <w:pPr>
              <w:rPr>
                <w:lang w:val="en-US"/>
              </w:rPr>
            </w:pPr>
            <w:r>
              <w:rPr>
                <w:lang w:val="en-US"/>
              </w:rPr>
              <w:t>22.12. 2017.</w:t>
            </w:r>
          </w:p>
        </w:tc>
      </w:tr>
      <w:tr w:rsidR="00084735" w:rsidTr="004079A0">
        <w:tc>
          <w:tcPr>
            <w:tcW w:w="1980" w:type="dxa"/>
          </w:tcPr>
          <w:p w:rsidR="00084735" w:rsidRDefault="00084735" w:rsidP="004079A0">
            <w:pPr>
              <w:rPr>
                <w:lang w:val="en-US"/>
              </w:rPr>
            </w:pPr>
            <w:r>
              <w:rPr>
                <w:lang w:val="en-US"/>
              </w:rPr>
              <w:t>Policy target year</w:t>
            </w:r>
          </w:p>
        </w:tc>
        <w:tc>
          <w:tcPr>
            <w:tcW w:w="7416" w:type="dxa"/>
          </w:tcPr>
          <w:p w:rsidR="00084735" w:rsidRDefault="00084735" w:rsidP="004079A0">
            <w:pPr>
              <w:rPr>
                <w:lang w:val="en-US"/>
              </w:rPr>
            </w:pPr>
            <w:r>
              <w:rPr>
                <w:lang w:val="en-US"/>
              </w:rPr>
              <w:t>2030.</w:t>
            </w:r>
          </w:p>
        </w:tc>
      </w:tr>
      <w:tr w:rsidR="00084735" w:rsidTr="004079A0">
        <w:tc>
          <w:tcPr>
            <w:tcW w:w="1980" w:type="dxa"/>
          </w:tcPr>
          <w:p w:rsidR="00084735" w:rsidRDefault="00084735" w:rsidP="004079A0">
            <w:pPr>
              <w:rPr>
                <w:lang w:val="en-US"/>
              </w:rPr>
            </w:pPr>
            <w:r>
              <w:rPr>
                <w:lang w:val="en-US"/>
              </w:rPr>
              <w:t>Contributor</w:t>
            </w:r>
          </w:p>
        </w:tc>
        <w:tc>
          <w:tcPr>
            <w:tcW w:w="7416" w:type="dxa"/>
          </w:tcPr>
          <w:p w:rsidR="00084735" w:rsidRDefault="00084735" w:rsidP="004079A0">
            <w:pPr>
              <w:rPr>
                <w:lang w:val="en-US"/>
              </w:rPr>
            </w:pPr>
            <w:r>
              <w:rPr>
                <w:lang w:val="en-US"/>
              </w:rPr>
              <w:t xml:space="preserve">Marko </w:t>
            </w:r>
            <w:proofErr w:type="spellStart"/>
            <w:r>
              <w:rPr>
                <w:lang w:val="en-US"/>
              </w:rPr>
              <w:t>Cosmai</w:t>
            </w:r>
            <w:proofErr w:type="spellEnd"/>
          </w:p>
          <w:p w:rsidR="00084735" w:rsidRDefault="00084735" w:rsidP="004079A0">
            <w:pPr>
              <w:rPr>
                <w:lang w:val="en-US"/>
              </w:rPr>
            </w:pPr>
            <w:r>
              <w:rPr>
                <w:lang w:val="en-US"/>
              </w:rPr>
              <w:t xml:space="preserve">Ana </w:t>
            </w:r>
            <w:proofErr w:type="spellStart"/>
            <w:r>
              <w:rPr>
                <w:lang w:val="en-US"/>
              </w:rPr>
              <w:t>Marija</w:t>
            </w:r>
            <w:proofErr w:type="spellEnd"/>
            <w:r>
              <w:rPr>
                <w:lang w:val="en-US"/>
              </w:rPr>
              <w:t xml:space="preserve"> Pilato</w:t>
            </w:r>
          </w:p>
          <w:p w:rsidR="00084735" w:rsidRDefault="00084735" w:rsidP="004079A0">
            <w:pPr>
              <w:rPr>
                <w:lang w:val="en-US"/>
              </w:rPr>
            </w:pPr>
            <w:proofErr w:type="spellStart"/>
            <w:r>
              <w:rPr>
                <w:lang w:val="en-US"/>
              </w:rPr>
              <w:t>Tomislav</w:t>
            </w:r>
            <w:proofErr w:type="spellEnd"/>
            <w:r>
              <w:rPr>
                <w:lang w:val="en-US"/>
              </w:rPr>
              <w:t xml:space="preserve"> </w:t>
            </w:r>
            <w:proofErr w:type="spellStart"/>
            <w:r>
              <w:rPr>
                <w:lang w:val="en-US"/>
              </w:rPr>
              <w:t>Matković</w:t>
            </w:r>
            <w:proofErr w:type="spellEnd"/>
          </w:p>
        </w:tc>
      </w:tr>
    </w:tbl>
    <w:p w:rsidR="00084735" w:rsidRDefault="00084735" w:rsidP="00084735">
      <w:pPr>
        <w:pStyle w:val="Cmsor1"/>
        <w:rPr>
          <w:lang w:val="en-US"/>
        </w:rPr>
      </w:pPr>
      <w:r>
        <w:rPr>
          <w:lang w:val="en-US"/>
        </w:rPr>
        <w:t>Assessment of consequences</w:t>
      </w:r>
    </w:p>
    <w:p w:rsidR="00084735" w:rsidRDefault="00084735" w:rsidP="00084735">
      <w:pPr>
        <w:rPr>
          <w:lang w:val="en-US"/>
        </w:rPr>
      </w:pPr>
      <w:r w:rsidRPr="00F33297">
        <w:rPr>
          <w:lang w:val="en-US"/>
        </w:rPr>
        <w:t>How will the demographic structure of your FUA and the core city in it be in your planning horizon around 2025 to 2030? (No of population, age structure, etc.)</w:t>
      </w:r>
    </w:p>
    <w:p w:rsidR="00084735" w:rsidRDefault="00084735" w:rsidP="00084735">
      <w:pPr>
        <w:rPr>
          <w:lang w:val="en-US"/>
        </w:rPr>
      </w:pPr>
      <w:r>
        <w:rPr>
          <w:lang w:val="en-US"/>
        </w:rPr>
        <w:t xml:space="preserve">Analysis of demographic structure for future periods depends on several factors and effect of transport policy can be examined only in correlation with other factors. Transport itself will influence already established trends only in lesser extent. </w:t>
      </w:r>
    </w:p>
    <w:p w:rsidR="00084735" w:rsidRDefault="00084735" w:rsidP="00084735">
      <w:pPr>
        <w:rPr>
          <w:lang w:val="en-US"/>
        </w:rPr>
      </w:pPr>
    </w:p>
    <w:tbl>
      <w:tblPr>
        <w:tblStyle w:val="Rcsostblzat"/>
        <w:tblW w:w="0" w:type="auto"/>
        <w:tblInd w:w="113" w:type="dxa"/>
        <w:tblLook w:val="04A0" w:firstRow="1" w:lastRow="0" w:firstColumn="1" w:lastColumn="0" w:noHBand="0" w:noVBand="1"/>
      </w:tblPr>
      <w:tblGrid>
        <w:gridCol w:w="1809"/>
        <w:gridCol w:w="1915"/>
        <w:gridCol w:w="1809"/>
      </w:tblGrid>
      <w:tr w:rsidR="00084735" w:rsidRPr="001763B5" w:rsidTr="004079A0">
        <w:trPr>
          <w:trHeight w:val="830"/>
        </w:trPr>
        <w:tc>
          <w:tcPr>
            <w:tcW w:w="1809" w:type="dxa"/>
            <w:tcBorders>
              <w:right w:val="single" w:sz="4" w:space="0" w:color="auto"/>
            </w:tcBorders>
          </w:tcPr>
          <w:p w:rsidR="00084735" w:rsidRPr="001763B5" w:rsidRDefault="00084735" w:rsidP="004079A0">
            <w:pPr>
              <w:jc w:val="both"/>
              <w:rPr>
                <w:rFonts w:eastAsia="Times New Roman" w:cs="Times New Roman"/>
                <w:iCs/>
                <w:color w:val="000000"/>
                <w:sz w:val="20"/>
                <w:szCs w:val="20"/>
                <w:lang w:val="en-GB" w:eastAsia="en-US"/>
              </w:rPr>
            </w:pPr>
          </w:p>
        </w:tc>
        <w:tc>
          <w:tcPr>
            <w:tcW w:w="1915" w:type="dxa"/>
            <w:tcBorders>
              <w:top w:val="single" w:sz="4" w:space="0" w:color="auto"/>
              <w:left w:val="single" w:sz="4" w:space="0" w:color="auto"/>
              <w:bottom w:val="single" w:sz="4" w:space="0" w:color="auto"/>
              <w:right w:val="nil"/>
            </w:tcBorders>
          </w:tcPr>
          <w:p w:rsidR="00084735" w:rsidRPr="00825F6F" w:rsidRDefault="00084735" w:rsidP="004079A0">
            <w:pPr>
              <w:jc w:val="right"/>
              <w:rPr>
                <w:rFonts w:eastAsia="Times New Roman" w:cs="Times New Roman"/>
                <w:iCs/>
                <w:color w:val="000000"/>
                <w:sz w:val="28"/>
                <w:szCs w:val="28"/>
                <w:lang w:val="en-GB" w:eastAsia="en-US"/>
              </w:rPr>
            </w:pPr>
            <w:r w:rsidRPr="00825F6F">
              <w:rPr>
                <w:rFonts w:eastAsia="Times New Roman" w:cs="Times New Roman"/>
                <w:iCs/>
                <w:color w:val="000000"/>
                <w:sz w:val="28"/>
                <w:szCs w:val="28"/>
                <w:lang w:val="en-GB" w:eastAsia="en-US"/>
              </w:rPr>
              <w:t>Population</w:t>
            </w:r>
            <w:r>
              <w:rPr>
                <w:rFonts w:eastAsia="Times New Roman" w:cs="Times New Roman"/>
                <w:iCs/>
                <w:color w:val="000000"/>
                <w:sz w:val="28"/>
                <w:szCs w:val="28"/>
                <w:lang w:val="en-GB" w:eastAsia="en-US"/>
              </w:rPr>
              <w:t xml:space="preserve"> growth</w:t>
            </w:r>
          </w:p>
        </w:tc>
        <w:tc>
          <w:tcPr>
            <w:tcW w:w="1809" w:type="dxa"/>
            <w:tcBorders>
              <w:top w:val="single" w:sz="4" w:space="0" w:color="auto"/>
              <w:left w:val="nil"/>
              <w:bottom w:val="single" w:sz="4" w:space="0" w:color="auto"/>
              <w:right w:val="single" w:sz="4" w:space="0" w:color="auto"/>
            </w:tcBorders>
          </w:tcPr>
          <w:p w:rsidR="00084735" w:rsidRPr="001763B5" w:rsidRDefault="00084735" w:rsidP="004079A0">
            <w:pPr>
              <w:jc w:val="both"/>
              <w:rPr>
                <w:rFonts w:eastAsia="Times New Roman" w:cs="Times New Roman"/>
                <w:iCs/>
                <w:color w:val="000000"/>
                <w:sz w:val="20"/>
                <w:szCs w:val="20"/>
                <w:lang w:val="en-GB" w:eastAsia="en-US"/>
              </w:rPr>
            </w:pPr>
          </w:p>
        </w:tc>
      </w:tr>
      <w:tr w:rsidR="00084735" w:rsidRPr="001763B5" w:rsidTr="004079A0">
        <w:trPr>
          <w:trHeight w:val="830"/>
        </w:trPr>
        <w:tc>
          <w:tcPr>
            <w:tcW w:w="1809" w:type="dxa"/>
            <w:vAlign w:val="bottom"/>
          </w:tcPr>
          <w:p w:rsidR="00084735" w:rsidRPr="001763B5" w:rsidRDefault="00084735" w:rsidP="004079A0">
            <w:pPr>
              <w:jc w:val="both"/>
              <w:rPr>
                <w:rFonts w:eastAsia="Times New Roman" w:cs="Times New Roman"/>
                <w:iCs/>
                <w:color w:val="000000"/>
                <w:sz w:val="20"/>
                <w:szCs w:val="20"/>
                <w:lang w:val="en-GB" w:eastAsia="en-US"/>
              </w:rPr>
            </w:pPr>
            <w:r>
              <w:rPr>
                <w:rFonts w:eastAsia="Times New Roman" w:cs="Times New Roman"/>
                <w:iCs/>
                <w:color w:val="000000"/>
                <w:sz w:val="20"/>
                <w:szCs w:val="20"/>
                <w:lang w:val="en-GB" w:eastAsia="en-US"/>
              </w:rPr>
              <w:t xml:space="preserve">Periods </w:t>
            </w:r>
          </w:p>
        </w:tc>
        <w:tc>
          <w:tcPr>
            <w:tcW w:w="1915" w:type="dxa"/>
            <w:tcBorders>
              <w:top w:val="single" w:sz="4" w:space="0" w:color="auto"/>
            </w:tcBorders>
            <w:vAlign w:val="center"/>
          </w:tcPr>
          <w:p w:rsidR="00084735" w:rsidRPr="001763B5" w:rsidRDefault="00084735" w:rsidP="004079A0">
            <w:pPr>
              <w:jc w:val="both"/>
              <w:rPr>
                <w:bCs/>
                <w:color w:val="000000"/>
                <w:sz w:val="20"/>
                <w:szCs w:val="20"/>
                <w:lang w:val="en-GB"/>
              </w:rPr>
            </w:pPr>
            <w:r>
              <w:rPr>
                <w:bCs/>
                <w:color w:val="000000"/>
                <w:sz w:val="20"/>
                <w:szCs w:val="20"/>
                <w:lang w:val="en-GB"/>
              </w:rPr>
              <w:t>City of Dubrovnik</w:t>
            </w:r>
          </w:p>
        </w:tc>
        <w:tc>
          <w:tcPr>
            <w:tcW w:w="1809" w:type="dxa"/>
            <w:tcBorders>
              <w:top w:val="single" w:sz="4" w:space="0" w:color="auto"/>
            </w:tcBorders>
            <w:vAlign w:val="center"/>
          </w:tcPr>
          <w:p w:rsidR="00084735" w:rsidRPr="001763B5" w:rsidRDefault="00084735" w:rsidP="004079A0">
            <w:pPr>
              <w:jc w:val="both"/>
              <w:rPr>
                <w:bCs/>
                <w:color w:val="000000"/>
                <w:sz w:val="20"/>
                <w:szCs w:val="20"/>
                <w:lang w:val="en-GB"/>
              </w:rPr>
            </w:pPr>
            <w:proofErr w:type="spellStart"/>
            <w:r>
              <w:rPr>
                <w:bCs/>
                <w:color w:val="000000"/>
                <w:sz w:val="20"/>
                <w:szCs w:val="20"/>
                <w:lang w:val="en-GB"/>
              </w:rPr>
              <w:t>Neigbouring</w:t>
            </w:r>
            <w:proofErr w:type="spellEnd"/>
            <w:r>
              <w:rPr>
                <w:bCs/>
                <w:color w:val="000000"/>
                <w:sz w:val="20"/>
                <w:szCs w:val="20"/>
                <w:lang w:val="en-GB"/>
              </w:rPr>
              <w:t xml:space="preserve"> municipalities </w:t>
            </w:r>
          </w:p>
        </w:tc>
      </w:tr>
      <w:tr w:rsidR="00084735" w:rsidRPr="001763B5" w:rsidTr="004079A0">
        <w:trPr>
          <w:trHeight w:val="293"/>
        </w:trPr>
        <w:tc>
          <w:tcPr>
            <w:tcW w:w="1809" w:type="dxa"/>
            <w:vAlign w:val="bottom"/>
          </w:tcPr>
          <w:p w:rsidR="0008473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1990</w:t>
            </w:r>
          </w:p>
        </w:tc>
        <w:tc>
          <w:tcPr>
            <w:tcW w:w="1915" w:type="dxa"/>
            <w:vAlign w:val="bottom"/>
          </w:tcPr>
          <w:p w:rsidR="0008473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51,5</w:t>
            </w:r>
          </w:p>
        </w:tc>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3,9</w:t>
            </w:r>
          </w:p>
        </w:tc>
      </w:tr>
      <w:tr w:rsidR="00084735" w:rsidRPr="001763B5" w:rsidTr="004079A0">
        <w:trPr>
          <w:trHeight w:val="293"/>
        </w:trPr>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 xml:space="preserve"> 1990-200</w:t>
            </w:r>
            <w:r w:rsidRPr="001763B5">
              <w:rPr>
                <w:rFonts w:eastAsia="Times New Roman" w:cs="Times New Roman"/>
                <w:color w:val="000000"/>
                <w:sz w:val="20"/>
                <w:szCs w:val="20"/>
                <w:lang w:val="en-GB" w:eastAsia="en-US"/>
              </w:rPr>
              <w:t>0</w:t>
            </w:r>
          </w:p>
        </w:tc>
        <w:tc>
          <w:tcPr>
            <w:tcW w:w="1915"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-7,8</w:t>
            </w:r>
          </w:p>
        </w:tc>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4,9</w:t>
            </w:r>
          </w:p>
        </w:tc>
      </w:tr>
      <w:tr w:rsidR="00084735" w:rsidRPr="001763B5" w:rsidTr="004079A0">
        <w:trPr>
          <w:trHeight w:val="293"/>
        </w:trPr>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 xml:space="preserve"> 200</w:t>
            </w:r>
            <w:r w:rsidRPr="001763B5">
              <w:rPr>
                <w:rFonts w:eastAsia="Times New Roman" w:cs="Times New Roman"/>
                <w:color w:val="000000"/>
                <w:sz w:val="20"/>
                <w:szCs w:val="20"/>
                <w:lang w:val="en-GB" w:eastAsia="en-US"/>
              </w:rPr>
              <w:t>0-2010</w:t>
            </w:r>
          </w:p>
        </w:tc>
        <w:tc>
          <w:tcPr>
            <w:tcW w:w="1915"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-1,1</w:t>
            </w:r>
          </w:p>
        </w:tc>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1,6</w:t>
            </w:r>
          </w:p>
        </w:tc>
      </w:tr>
      <w:tr w:rsidR="00084735" w:rsidRPr="001763B5" w:rsidTr="004079A0">
        <w:trPr>
          <w:trHeight w:val="293"/>
        </w:trPr>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2010-2030</w:t>
            </w:r>
          </w:p>
        </w:tc>
        <w:tc>
          <w:tcPr>
            <w:tcW w:w="1915"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-0,7</w:t>
            </w:r>
          </w:p>
        </w:tc>
        <w:tc>
          <w:tcPr>
            <w:tcW w:w="1809" w:type="dxa"/>
            <w:vAlign w:val="bottom"/>
          </w:tcPr>
          <w:p w:rsidR="00084735" w:rsidRPr="001763B5" w:rsidRDefault="00084735" w:rsidP="004079A0">
            <w:pPr>
              <w:jc w:val="both"/>
              <w:rPr>
                <w:rFonts w:eastAsia="Times New Roman" w:cs="Times New Roman"/>
                <w:color w:val="000000"/>
                <w:sz w:val="20"/>
                <w:szCs w:val="20"/>
                <w:lang w:val="en-GB" w:eastAsia="en-US"/>
              </w:rPr>
            </w:pPr>
            <w:r>
              <w:rPr>
                <w:rFonts w:eastAsia="Times New Roman" w:cs="Times New Roman"/>
                <w:color w:val="000000"/>
                <w:sz w:val="20"/>
                <w:szCs w:val="20"/>
                <w:lang w:val="en-GB" w:eastAsia="en-US"/>
              </w:rPr>
              <w:t>1,5</w:t>
            </w:r>
          </w:p>
        </w:tc>
      </w:tr>
    </w:tbl>
    <w:p w:rsidR="00084735" w:rsidRDefault="00084735" w:rsidP="00084735">
      <w:pPr>
        <w:rPr>
          <w:lang w:val="en-US"/>
        </w:rPr>
      </w:pPr>
    </w:p>
    <w:p w:rsidR="00084735" w:rsidRPr="00F33297" w:rsidRDefault="00084735" w:rsidP="00084735">
      <w:pPr>
        <w:rPr>
          <w:lang w:val="en-US"/>
        </w:rPr>
      </w:pPr>
    </w:p>
    <w:p w:rsidR="00084735" w:rsidRDefault="00084735" w:rsidP="00084735">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bookmarkStart w:id="12" w:name="_Hlk503001317"/>
            <w:r>
              <w:rPr>
                <w:lang w:val="en-US"/>
              </w:rPr>
              <w:t xml:space="preserve">The share for pedestrians will slightly fall, which corresponds with higher figures for passenger car users.  </w:t>
            </w:r>
          </w:p>
          <w:bookmarkEnd w:id="12"/>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Pr="00F33297" w:rsidRDefault="00084735" w:rsidP="00084735">
      <w:pPr>
        <w:rPr>
          <w:lang w:val="en-US"/>
        </w:rPr>
      </w:pPr>
    </w:p>
    <w:p w:rsidR="00084735" w:rsidRDefault="00084735" w:rsidP="00084735">
      <w:pPr>
        <w:rPr>
          <w:lang w:val="en-US"/>
        </w:rPr>
      </w:pPr>
      <w:r w:rsidRPr="00F33297">
        <w:rPr>
          <w:lang w:val="en-US"/>
        </w:rPr>
        <w:lastRenderedPageBreak/>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bookmarkStart w:id="13" w:name="_Hlk503001374"/>
            <w:r>
              <w:rPr>
                <w:lang w:val="en-US"/>
              </w:rPr>
              <w:t>Until 2030 the share for passenger cars and motorcyclists will slightly increase, while public transport (buses) will remain the same.</w:t>
            </w:r>
          </w:p>
          <w:bookmarkEnd w:id="13"/>
          <w:p w:rsidR="00084735" w:rsidRDefault="00084735" w:rsidP="004079A0">
            <w:pPr>
              <w:rPr>
                <w:lang w:val="en-US"/>
              </w:rPr>
            </w:pPr>
          </w:p>
        </w:tc>
      </w:tr>
    </w:tbl>
    <w:p w:rsidR="00084735" w:rsidRPr="00F33297" w:rsidRDefault="00084735" w:rsidP="00084735">
      <w:pPr>
        <w:rPr>
          <w:lang w:val="en-US"/>
        </w:rPr>
      </w:pPr>
    </w:p>
    <w:p w:rsidR="00084735" w:rsidRDefault="00084735" w:rsidP="00084735">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r>
              <w:rPr>
                <w:lang w:val="en-US"/>
              </w:rPr>
              <w:t>Trends based on this scenario are not in line with local, regional and national policy.</w:t>
            </w:r>
          </w:p>
          <w:p w:rsidR="00084735" w:rsidRDefault="00084735" w:rsidP="004079A0">
            <w:pPr>
              <w:rPr>
                <w:lang w:val="en-US"/>
              </w:rPr>
            </w:pPr>
          </w:p>
          <w:p w:rsidR="00084735" w:rsidRDefault="00084735" w:rsidP="004079A0">
            <w:pPr>
              <w:rPr>
                <w:lang w:val="en-US"/>
              </w:rPr>
            </w:pPr>
          </w:p>
        </w:tc>
      </w:tr>
    </w:tbl>
    <w:p w:rsidR="00084735" w:rsidRPr="00F33297" w:rsidRDefault="00084735" w:rsidP="00084735">
      <w:pPr>
        <w:rPr>
          <w:lang w:val="en-US"/>
        </w:rPr>
      </w:pPr>
    </w:p>
    <w:p w:rsidR="00084735" w:rsidRPr="00F33297" w:rsidRDefault="00084735" w:rsidP="00084735">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p>
          <w:p w:rsidR="00084735" w:rsidRDefault="00084735" w:rsidP="004079A0">
            <w:pPr>
              <w:rPr>
                <w:lang w:val="en-US"/>
              </w:rPr>
            </w:pPr>
            <w:bookmarkStart w:id="14" w:name="_Hlk503001533"/>
            <w:r>
              <w:rPr>
                <w:lang w:val="en-US"/>
              </w:rPr>
              <w:t xml:space="preserve">Overall situation will not improve living quality in FUA because the share of conventionally </w:t>
            </w:r>
            <w:r w:rsidR="00A1139F">
              <w:rPr>
                <w:lang w:val="en-US"/>
              </w:rPr>
              <w:t>fueled</w:t>
            </w:r>
            <w:r>
              <w:rPr>
                <w:lang w:val="en-US"/>
              </w:rPr>
              <w:t xml:space="preserve"> vehicles will stay the same or increase</w:t>
            </w:r>
            <w:bookmarkEnd w:id="14"/>
            <w:r>
              <w:rPr>
                <w:lang w:val="en-US"/>
              </w:rPr>
              <w:t>.  Also measures proscribed in strategic documents concerning alternative modes of transport will not be implemented.</w:t>
            </w:r>
          </w:p>
          <w:p w:rsidR="00084735" w:rsidRDefault="00084735" w:rsidP="004079A0">
            <w:pPr>
              <w:rPr>
                <w:lang w:val="en-US"/>
              </w:rPr>
            </w:pPr>
          </w:p>
        </w:tc>
      </w:tr>
    </w:tbl>
    <w:p w:rsidR="00084735" w:rsidRDefault="00084735" w:rsidP="00084735">
      <w:pPr>
        <w:rPr>
          <w:lang w:val="en-US"/>
        </w:rPr>
      </w:pPr>
    </w:p>
    <w:p w:rsidR="00084735" w:rsidRPr="00F33297" w:rsidRDefault="00084735" w:rsidP="00084735">
      <w:pPr>
        <w:rPr>
          <w:lang w:val="en-US"/>
        </w:rPr>
      </w:pPr>
      <w:r w:rsidRPr="00F33297">
        <w:rPr>
          <w:lang w:val="en-US"/>
        </w:rPr>
        <w:t xml:space="preserve">What are the effects on </w:t>
      </w:r>
      <w:proofErr w:type="gramStart"/>
      <w:r w:rsidRPr="00F33297">
        <w:rPr>
          <w:lang w:val="en-US"/>
        </w:rPr>
        <w:t>particular demographic</w:t>
      </w:r>
      <w:proofErr w:type="gramEnd"/>
      <w:r w:rsidRPr="00F33297">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r>
              <w:rPr>
                <w:lang w:val="en-US"/>
              </w:rPr>
              <w:t xml:space="preserve">The trends currently applicable in daily commuting at this moment will also characterize Dubrovnik FUA </w:t>
            </w:r>
            <w:bookmarkStart w:id="15" w:name="_Hlk503001613"/>
            <w:r>
              <w:rPr>
                <w:lang w:val="en-US"/>
              </w:rPr>
              <w:t xml:space="preserve">according to this scenario: intensification of the traffic during summer season, traffic jams during rush hour and lower level of connectivity with outward parts of FUA. </w:t>
            </w:r>
          </w:p>
          <w:bookmarkEnd w:id="15"/>
          <w:p w:rsidR="00084735" w:rsidRDefault="00084735" w:rsidP="004079A0">
            <w:pPr>
              <w:rPr>
                <w:lang w:val="en-US"/>
              </w:rPr>
            </w:pPr>
          </w:p>
          <w:p w:rsidR="00084735" w:rsidRDefault="00084735" w:rsidP="004079A0">
            <w:pPr>
              <w:rPr>
                <w:lang w:val="en-US"/>
              </w:rPr>
            </w:pPr>
          </w:p>
        </w:tc>
      </w:tr>
    </w:tbl>
    <w:p w:rsidR="00084735" w:rsidRDefault="00084735" w:rsidP="00084735">
      <w:pPr>
        <w:rPr>
          <w:lang w:val="en-US"/>
        </w:rPr>
      </w:pPr>
    </w:p>
    <w:p w:rsidR="00084735" w:rsidRPr="00F33297" w:rsidRDefault="00084735" w:rsidP="00084735">
      <w:pPr>
        <w:rPr>
          <w:lang w:val="en-US"/>
        </w:rPr>
      </w:pPr>
      <w:r w:rsidRPr="00F33297">
        <w:rPr>
          <w:lang w:val="en-US"/>
        </w:rPr>
        <w:t xml:space="preserve">How will the transport-related cost </w:t>
      </w:r>
      <w:proofErr w:type="gramStart"/>
      <w:r w:rsidRPr="00F33297">
        <w:rPr>
          <w:lang w:val="en-US"/>
        </w:rPr>
        <w:t>paid</w:t>
      </w:r>
      <w:proofErr w:type="gramEnd"/>
      <w:r w:rsidRPr="00F33297">
        <w:rPr>
          <w:lang w:val="en-US"/>
        </w:rPr>
        <w:t xml:space="preserve"> by each end user change? How will the transport-related cost </w:t>
      </w:r>
      <w:proofErr w:type="gramStart"/>
      <w:r w:rsidRPr="00F33297">
        <w:rPr>
          <w:lang w:val="en-US"/>
        </w:rPr>
        <w:t>paid</w:t>
      </w:r>
      <w:proofErr w:type="gramEnd"/>
      <w:r w:rsidRPr="00F33297">
        <w:rPr>
          <w:lang w:val="en-US"/>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bookmarkStart w:id="16" w:name="_Hlk503001689"/>
            <w:r>
              <w:rPr>
                <w:lang w:val="en-US"/>
              </w:rPr>
              <w:t xml:space="preserve">Investment will be made in improvement of e-bus fleet and introduction of parking spaces. Prices for everyday users of PT will remain the same since the share of buses will not rise nor fall. </w:t>
            </w:r>
          </w:p>
          <w:bookmarkEnd w:id="16"/>
          <w:p w:rsidR="00084735" w:rsidRDefault="00084735" w:rsidP="004079A0">
            <w:pPr>
              <w:rPr>
                <w:lang w:val="en-US"/>
              </w:rPr>
            </w:pPr>
          </w:p>
          <w:p w:rsidR="00084735" w:rsidRDefault="00084735" w:rsidP="004079A0">
            <w:pPr>
              <w:rPr>
                <w:lang w:val="en-US"/>
              </w:rPr>
            </w:pPr>
          </w:p>
        </w:tc>
      </w:tr>
    </w:tbl>
    <w:p w:rsidR="00084735" w:rsidRDefault="00084735" w:rsidP="00084735">
      <w:pPr>
        <w:rPr>
          <w:lang w:val="en-US"/>
        </w:rPr>
      </w:pPr>
    </w:p>
    <w:p w:rsidR="00084735" w:rsidRDefault="00084735" w:rsidP="00084735">
      <w:pPr>
        <w:rPr>
          <w:lang w:val="en-US"/>
        </w:rPr>
      </w:pPr>
    </w:p>
    <w:p w:rsidR="00084735" w:rsidRPr="00F33297" w:rsidRDefault="00084735" w:rsidP="00084735">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p>
          <w:p w:rsidR="00084735" w:rsidRDefault="00084735" w:rsidP="004079A0">
            <w:pPr>
              <w:rPr>
                <w:lang w:val="en-US"/>
              </w:rPr>
            </w:pPr>
            <w:r>
              <w:rPr>
                <w:lang w:val="en-US"/>
              </w:rPr>
              <w:t>Concerning the trends in this scenario there will be increase in transport-related energy consumption.</w:t>
            </w: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Default="00084735" w:rsidP="00084735">
      <w:pPr>
        <w:rPr>
          <w:lang w:val="en-US"/>
        </w:rPr>
      </w:pPr>
    </w:p>
    <w:p w:rsidR="00084735" w:rsidRPr="000F1F30" w:rsidRDefault="00084735" w:rsidP="00084735">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084735" w:rsidTr="004079A0">
        <w:tc>
          <w:tcPr>
            <w:tcW w:w="9396" w:type="dxa"/>
          </w:tcPr>
          <w:p w:rsidR="00084735" w:rsidRDefault="00084735" w:rsidP="004079A0">
            <w:pPr>
              <w:rPr>
                <w:lang w:val="en-US"/>
              </w:rPr>
            </w:pPr>
            <w:bookmarkStart w:id="17" w:name="_GoBack"/>
            <w:r>
              <w:rPr>
                <w:lang w:val="en-US"/>
              </w:rPr>
              <w:t>Overall change will lead to increase in transport-related CO2 emissions.</w:t>
            </w:r>
          </w:p>
          <w:bookmarkEnd w:id="17"/>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p w:rsidR="00084735" w:rsidRDefault="00084735" w:rsidP="004079A0">
            <w:pPr>
              <w:rPr>
                <w:lang w:val="en-US"/>
              </w:rPr>
            </w:pPr>
          </w:p>
        </w:tc>
      </w:tr>
    </w:tbl>
    <w:p w:rsidR="00084735" w:rsidRPr="00C33D5B" w:rsidRDefault="00084735" w:rsidP="00084735">
      <w:pPr>
        <w:rPr>
          <w:lang w:val="en-US"/>
        </w:rPr>
      </w:pPr>
    </w:p>
    <w:p w:rsidR="00084735" w:rsidRPr="00C33D5B" w:rsidRDefault="00084735" w:rsidP="00084735">
      <w:pPr>
        <w:rPr>
          <w:lang w:val="en-US"/>
        </w:rPr>
      </w:pPr>
    </w:p>
    <w:p w:rsidR="00FF6E01" w:rsidRDefault="00FF6E01"/>
    <w:sectPr w:rsidR="00FF6E01" w:rsidSect="006A47EA">
      <w:headerReference w:type="even" r:id="rId6"/>
      <w:headerReference w:type="default" r:id="rId7"/>
      <w:footerReference w:type="even" r:id="rId8"/>
      <w:footerReference w:type="default" r:id="rId9"/>
      <w:headerReference w:type="first" r:id="rId10"/>
      <w:footerReference w:type="first" r:id="rId11"/>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DC5" w:rsidRDefault="007E2DC5">
      <w:pPr>
        <w:spacing w:after="0" w:line="240" w:lineRule="auto"/>
      </w:pPr>
      <w:r>
        <w:separator/>
      </w:r>
    </w:p>
  </w:endnote>
  <w:endnote w:type="continuationSeparator" w:id="0">
    <w:p w:rsidR="007E2DC5" w:rsidRDefault="007E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3E" w:rsidRDefault="007E2DC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blzatrcsosvilgo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8483E" w:rsidTr="00236FEA">
      <w:tc>
        <w:tcPr>
          <w:tcW w:w="3020" w:type="dxa"/>
        </w:tcPr>
        <w:p w:rsidR="0068483E" w:rsidRDefault="007E2DC5" w:rsidP="00BC36E4">
          <w:pPr>
            <w:tabs>
              <w:tab w:val="center" w:pos="4550"/>
              <w:tab w:val="left" w:pos="5818"/>
            </w:tabs>
            <w:ind w:right="260"/>
            <w:jc w:val="right"/>
            <w:rPr>
              <w:color w:val="222A35" w:themeColor="text2" w:themeShade="80"/>
              <w:sz w:val="24"/>
              <w:szCs w:val="24"/>
            </w:rPr>
          </w:pPr>
        </w:p>
      </w:tc>
      <w:tc>
        <w:tcPr>
          <w:tcW w:w="3021" w:type="dxa"/>
          <w:vAlign w:val="bottom"/>
        </w:tcPr>
        <w:p w:rsidR="0068483E" w:rsidRDefault="00084735" w:rsidP="00BC36E4">
          <w:pPr>
            <w:tabs>
              <w:tab w:val="center" w:pos="4550"/>
              <w:tab w:val="left" w:pos="5818"/>
            </w:tabs>
            <w:ind w:left="-160" w:right="-154"/>
            <w:jc w:val="center"/>
            <w:rPr>
              <w:color w:val="222A35" w:themeColor="text2" w:themeShade="80"/>
              <w:sz w:val="24"/>
              <w:szCs w:val="24"/>
            </w:rPr>
          </w:pPr>
          <w:r>
            <w:rPr>
              <w:color w:val="8496B0" w:themeColor="text2" w:themeTint="99"/>
              <w:spacing w:val="60"/>
              <w:sz w:val="24"/>
              <w:szCs w:val="24"/>
            </w:rPr>
            <w:t>Page</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4B3A6A">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fldSimple w:instr=" NUMPAGES  \* Arabic  \* MERGEFORMAT ">
            <w:r w:rsidR="004B3A6A" w:rsidRPr="004B3A6A">
              <w:rPr>
                <w:noProof/>
                <w:color w:val="323E4F" w:themeColor="text2" w:themeShade="BF"/>
                <w:sz w:val="24"/>
                <w:szCs w:val="24"/>
              </w:rPr>
              <w:t>10</w:t>
            </w:r>
          </w:fldSimple>
        </w:p>
      </w:tc>
      <w:tc>
        <w:tcPr>
          <w:tcW w:w="3021" w:type="dxa"/>
        </w:tcPr>
        <w:p w:rsidR="0068483E" w:rsidRDefault="00084735" w:rsidP="00BC36E4">
          <w:pPr>
            <w:tabs>
              <w:tab w:val="center" w:pos="4550"/>
              <w:tab w:val="left" w:pos="5818"/>
            </w:tabs>
            <w:ind w:right="260"/>
            <w:jc w:val="right"/>
            <w:rPr>
              <w:color w:val="222A35" w:themeColor="text2" w:themeShade="80"/>
              <w:sz w:val="24"/>
              <w:szCs w:val="24"/>
            </w:rPr>
          </w:pPr>
          <w:r w:rsidRPr="00EE45FC">
            <w:rPr>
              <w:noProof/>
              <w:lang w:val="hr-HR" w:eastAsia="hr-HR"/>
            </w:rPr>
            <w:drawing>
              <wp:inline distT="0" distB="0" distL="0" distR="0" wp14:anchorId="3A6B746B" wp14:editId="475DF900">
                <wp:extent cx="730038" cy="320722"/>
                <wp:effectExtent l="0" t="0" r="0" b="317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007" cy="330813"/>
                        </a:xfrm>
                        <a:prstGeom prst="rect">
                          <a:avLst/>
                        </a:prstGeom>
                      </pic:spPr>
                    </pic:pic>
                  </a:graphicData>
                </a:graphic>
              </wp:inline>
            </w:drawing>
          </w:r>
        </w:p>
      </w:tc>
    </w:tr>
  </w:tbl>
  <w:p w:rsidR="0068483E" w:rsidRDefault="007E2DC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3E" w:rsidRDefault="007E2DC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DC5" w:rsidRDefault="007E2DC5">
      <w:pPr>
        <w:spacing w:after="0" w:line="240" w:lineRule="auto"/>
      </w:pPr>
      <w:r>
        <w:separator/>
      </w:r>
    </w:p>
  </w:footnote>
  <w:footnote w:type="continuationSeparator" w:id="0">
    <w:p w:rsidR="007E2DC5" w:rsidRDefault="007E2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3E" w:rsidRDefault="007E2DC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Look w:val="04A0" w:firstRow="1" w:lastRow="0" w:firstColumn="1" w:lastColumn="0" w:noHBand="0" w:noVBand="1"/>
    </w:tblPr>
    <w:tblGrid>
      <w:gridCol w:w="4467"/>
      <w:gridCol w:w="4897"/>
    </w:tblGrid>
    <w:tr w:rsidR="0068483E" w:rsidTr="00236FEA">
      <w:tc>
        <w:tcPr>
          <w:tcW w:w="4467" w:type="dxa"/>
          <w:tcBorders>
            <w:top w:val="single" w:sz="4" w:space="0" w:color="FFFFFF" w:themeColor="background1"/>
            <w:left w:val="single" w:sz="4" w:space="0" w:color="FFFFFF" w:themeColor="background1"/>
            <w:bottom w:val="single" w:sz="4" w:space="0" w:color="FFFFFF" w:themeColor="background1"/>
            <w:right w:val="nil"/>
          </w:tcBorders>
          <w:vAlign w:val="center"/>
        </w:tcPr>
        <w:p w:rsidR="0068483E" w:rsidRDefault="007E2DC5" w:rsidP="00BC36E4">
          <w:pPr>
            <w:pStyle w:val="lfej"/>
          </w:pPr>
        </w:p>
      </w:tc>
      <w:tc>
        <w:tcPr>
          <w:tcW w:w="4600" w:type="dxa"/>
          <w:tcBorders>
            <w:top w:val="nil"/>
            <w:left w:val="nil"/>
            <w:bottom w:val="nil"/>
            <w:right w:val="nil"/>
          </w:tcBorders>
          <w:vAlign w:val="center"/>
        </w:tcPr>
        <w:p w:rsidR="0068483E" w:rsidRDefault="00084735" w:rsidP="00BC36E4">
          <w:pPr>
            <w:pStyle w:val="lfej"/>
            <w:jc w:val="right"/>
          </w:pPr>
          <w:r w:rsidRPr="00EE45FC">
            <w:rPr>
              <w:noProof/>
              <w:lang w:val="hr-HR" w:eastAsia="hr-HR"/>
            </w:rPr>
            <w:drawing>
              <wp:inline distT="0" distB="0" distL="0" distR="0" wp14:anchorId="6BD82AD5" wp14:editId="5EF00E8F">
                <wp:extent cx="2972514" cy="1137037"/>
                <wp:effectExtent l="0" t="0" r="0" b="6350"/>
                <wp:docPr id="2" name="Picture 2" descr="C:\Users\lemmhe\Dropbox\VISIBILITY\01 PROJECT LOGO\standard logo image - CHESTN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mmhe\Dropbox\VISIBILITY\01 PROJECT LOGO\standard logo image - CHESTN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072" cy="1139928"/>
                        </a:xfrm>
                        <a:prstGeom prst="rect">
                          <a:avLst/>
                        </a:prstGeom>
                        <a:noFill/>
                        <a:ln>
                          <a:noFill/>
                        </a:ln>
                      </pic:spPr>
                    </pic:pic>
                  </a:graphicData>
                </a:graphic>
              </wp:inline>
            </w:drawing>
          </w:r>
        </w:p>
      </w:tc>
    </w:tr>
  </w:tbl>
  <w:p w:rsidR="0068483E" w:rsidRDefault="007E2DC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3E" w:rsidRDefault="007E2DC5">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35"/>
    <w:rsid w:val="00055F70"/>
    <w:rsid w:val="00084735"/>
    <w:rsid w:val="001D768F"/>
    <w:rsid w:val="004B3A6A"/>
    <w:rsid w:val="007E2DC5"/>
    <w:rsid w:val="009E6E63"/>
    <w:rsid w:val="00A1139F"/>
    <w:rsid w:val="00B0491A"/>
    <w:rsid w:val="00FF6E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9FAA"/>
  <w15:chartTrackingRefBased/>
  <w15:docId w15:val="{DF087CE8-D13A-47B9-A4F9-8B303E9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84735"/>
    <w:rPr>
      <w:rFonts w:eastAsiaTheme="minorEastAsia"/>
      <w:lang w:val="de-AT" w:eastAsia="ja-JP"/>
    </w:rPr>
  </w:style>
  <w:style w:type="paragraph" w:styleId="Cmsor1">
    <w:name w:val="heading 1"/>
    <w:basedOn w:val="Norml"/>
    <w:next w:val="Norml"/>
    <w:link w:val="Cmsor1Char"/>
    <w:uiPriority w:val="9"/>
    <w:qFormat/>
    <w:rsid w:val="000847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84735"/>
    <w:rPr>
      <w:rFonts w:asciiTheme="majorHAnsi" w:eastAsiaTheme="majorEastAsia" w:hAnsiTheme="majorHAnsi" w:cstheme="majorBidi"/>
      <w:color w:val="2F5496" w:themeColor="accent1" w:themeShade="BF"/>
      <w:sz w:val="32"/>
      <w:szCs w:val="32"/>
      <w:lang w:val="de-AT" w:eastAsia="ja-JP"/>
    </w:rPr>
  </w:style>
  <w:style w:type="paragraph" w:styleId="lfej">
    <w:name w:val="header"/>
    <w:basedOn w:val="Norml"/>
    <w:link w:val="lfejChar"/>
    <w:uiPriority w:val="99"/>
    <w:unhideWhenUsed/>
    <w:rsid w:val="00084735"/>
    <w:pPr>
      <w:tabs>
        <w:tab w:val="center" w:pos="4703"/>
        <w:tab w:val="right" w:pos="9406"/>
      </w:tabs>
      <w:spacing w:after="0" w:line="240" w:lineRule="auto"/>
    </w:pPr>
  </w:style>
  <w:style w:type="character" w:customStyle="1" w:styleId="lfejChar">
    <w:name w:val="Élőfej Char"/>
    <w:basedOn w:val="Bekezdsalapbettpusa"/>
    <w:link w:val="lfej"/>
    <w:uiPriority w:val="99"/>
    <w:rsid w:val="00084735"/>
    <w:rPr>
      <w:rFonts w:eastAsiaTheme="minorEastAsia"/>
      <w:lang w:val="de-AT" w:eastAsia="ja-JP"/>
    </w:rPr>
  </w:style>
  <w:style w:type="paragraph" w:styleId="llb">
    <w:name w:val="footer"/>
    <w:basedOn w:val="Norml"/>
    <w:link w:val="llbChar"/>
    <w:uiPriority w:val="99"/>
    <w:unhideWhenUsed/>
    <w:rsid w:val="00084735"/>
    <w:pPr>
      <w:tabs>
        <w:tab w:val="center" w:pos="4703"/>
        <w:tab w:val="right" w:pos="9406"/>
      </w:tabs>
      <w:spacing w:after="0" w:line="240" w:lineRule="auto"/>
    </w:pPr>
  </w:style>
  <w:style w:type="character" w:customStyle="1" w:styleId="llbChar">
    <w:name w:val="Élőláb Char"/>
    <w:basedOn w:val="Bekezdsalapbettpusa"/>
    <w:link w:val="llb"/>
    <w:uiPriority w:val="99"/>
    <w:rsid w:val="00084735"/>
    <w:rPr>
      <w:rFonts w:eastAsiaTheme="minorEastAsia"/>
      <w:lang w:val="de-AT" w:eastAsia="ja-JP"/>
    </w:rPr>
  </w:style>
  <w:style w:type="table" w:customStyle="1" w:styleId="TableGrid1">
    <w:name w:val="Table Grid1"/>
    <w:basedOn w:val="Normltblzat"/>
    <w:next w:val="Rcsostblzat"/>
    <w:uiPriority w:val="39"/>
    <w:rsid w:val="00084735"/>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084735"/>
    <w:pPr>
      <w:spacing w:after="0" w:line="240" w:lineRule="auto"/>
    </w:pPr>
    <w:rPr>
      <w:rFonts w:eastAsiaTheme="minorEastAsia"/>
      <w:lang w:val="de-A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rcsosvilgos1">
    <w:name w:val="Táblázat (rácsos) – világos1"/>
    <w:basedOn w:val="Normltblzat"/>
    <w:uiPriority w:val="40"/>
    <w:rsid w:val="00084735"/>
    <w:pPr>
      <w:spacing w:after="0" w:line="240" w:lineRule="auto"/>
    </w:pPr>
    <w:rPr>
      <w:lang w:val="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1446</Words>
  <Characters>9978</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Martin</dc:creator>
  <cp:keywords/>
  <dc:description/>
  <cp:lastModifiedBy>Dan Martin</cp:lastModifiedBy>
  <cp:revision>2</cp:revision>
  <dcterms:created xsi:type="dcterms:W3CDTF">2018-01-04T08:28:00Z</dcterms:created>
  <dcterms:modified xsi:type="dcterms:W3CDTF">2018-01-06T10:34:00Z</dcterms:modified>
</cp:coreProperties>
</file>