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828BF" w14:textId="77777777" w:rsidR="00A21E92" w:rsidRPr="00090E67" w:rsidRDefault="00A21E92" w:rsidP="00A21E92">
      <w:pPr>
        <w:spacing w:before="60" w:after="60"/>
        <w:jc w:val="center"/>
        <w:rPr>
          <w:b/>
          <w:sz w:val="46"/>
          <w:lang w:val="en-GB"/>
        </w:rPr>
      </w:pPr>
    </w:p>
    <w:p w14:paraId="46E02531" w14:textId="77777777" w:rsidR="00E26FF2" w:rsidRPr="00090E67" w:rsidRDefault="00E24804" w:rsidP="002A00B8">
      <w:pPr>
        <w:spacing w:after="120"/>
        <w:jc w:val="center"/>
        <w:rPr>
          <w:rFonts w:cs="Arial"/>
          <w:b/>
          <w:color w:val="3655C8"/>
          <w:sz w:val="28"/>
          <w:szCs w:val="28"/>
          <w:lang w:val="en-US"/>
        </w:rPr>
      </w:pPr>
      <w:r w:rsidRPr="00090E67">
        <w:rPr>
          <w:rFonts w:cs="Arial"/>
          <w:b/>
          <w:color w:val="3655C8"/>
          <w:sz w:val="28"/>
          <w:szCs w:val="28"/>
          <w:lang w:val="en-US"/>
        </w:rPr>
        <w:t>Danube S3 Cluster</w:t>
      </w:r>
    </w:p>
    <w:p w14:paraId="1FFFA1BE" w14:textId="77777777" w:rsidR="005D2584" w:rsidRPr="00090E67" w:rsidRDefault="005D2584" w:rsidP="002A00B8">
      <w:pPr>
        <w:spacing w:after="120"/>
        <w:jc w:val="center"/>
        <w:rPr>
          <w:rFonts w:cs="Arial"/>
          <w:b/>
          <w:color w:val="3655C8"/>
          <w:sz w:val="20"/>
          <w:szCs w:val="20"/>
          <w:lang w:val="en-US"/>
        </w:rPr>
      </w:pPr>
      <w:r w:rsidRPr="00090E67">
        <w:rPr>
          <w:rFonts w:cs="Arial"/>
          <w:b/>
          <w:color w:val="3655C8"/>
          <w:sz w:val="20"/>
          <w:szCs w:val="20"/>
          <w:lang w:val="en-US"/>
        </w:rPr>
        <w:t xml:space="preserve">Transnational </w:t>
      </w:r>
      <w:r w:rsidR="00E24804" w:rsidRPr="00090E67">
        <w:rPr>
          <w:rFonts w:cs="Arial"/>
          <w:b/>
          <w:color w:val="3655C8"/>
          <w:sz w:val="20"/>
          <w:szCs w:val="20"/>
          <w:lang w:val="en-US"/>
        </w:rPr>
        <w:t xml:space="preserve">Cluster </w:t>
      </w:r>
      <w:r w:rsidRPr="00090E67">
        <w:rPr>
          <w:rFonts w:cs="Arial"/>
          <w:b/>
          <w:color w:val="3655C8"/>
          <w:sz w:val="20"/>
          <w:szCs w:val="20"/>
          <w:lang w:val="en-US"/>
        </w:rPr>
        <w:t xml:space="preserve">Cooperation </w:t>
      </w:r>
      <w:r w:rsidR="00E24804" w:rsidRPr="00090E67">
        <w:rPr>
          <w:rFonts w:cs="Arial"/>
          <w:b/>
          <w:color w:val="3655C8"/>
          <w:sz w:val="20"/>
          <w:szCs w:val="20"/>
          <w:lang w:val="en-US"/>
        </w:rPr>
        <w:t>active on Agro-Food, based on Smart Specialization Approach in the Danube region</w:t>
      </w:r>
      <w:r w:rsidRPr="00090E67">
        <w:rPr>
          <w:rFonts w:cs="Arial"/>
          <w:b/>
          <w:color w:val="3655C8"/>
          <w:sz w:val="20"/>
          <w:szCs w:val="20"/>
          <w:lang w:val="en-US"/>
        </w:rPr>
        <w:t xml:space="preserve"> </w:t>
      </w:r>
    </w:p>
    <w:p w14:paraId="2CECC0CE" w14:textId="77777777" w:rsidR="002A00B8" w:rsidRPr="00090E67" w:rsidRDefault="002A00B8" w:rsidP="005D2584">
      <w:pPr>
        <w:jc w:val="center"/>
        <w:rPr>
          <w:rFonts w:cs="Arial"/>
          <w:b/>
          <w:color w:val="003399"/>
          <w:sz w:val="40"/>
          <w:szCs w:val="40"/>
          <w:lang w:val="en-US"/>
        </w:rPr>
      </w:pPr>
    </w:p>
    <w:p w14:paraId="11AD5CF4" w14:textId="77777777" w:rsidR="005D2584" w:rsidRPr="00090E67" w:rsidRDefault="003A0D23" w:rsidP="005D2584">
      <w:pPr>
        <w:jc w:val="center"/>
        <w:rPr>
          <w:rFonts w:cs="Arial"/>
          <w:color w:val="auto"/>
          <w:sz w:val="40"/>
          <w:szCs w:val="40"/>
          <w:lang w:val="en-US"/>
        </w:rPr>
      </w:pPr>
      <w:r w:rsidRPr="00090E67">
        <w:rPr>
          <w:rFonts w:cs="Arial"/>
          <w:b/>
          <w:color w:val="auto"/>
          <w:sz w:val="40"/>
          <w:szCs w:val="40"/>
          <w:lang w:val="en-US"/>
        </w:rPr>
        <w:t>Output</w:t>
      </w:r>
    </w:p>
    <w:p w14:paraId="42D3C65F" w14:textId="77777777" w:rsidR="005D2584" w:rsidRPr="00090E67" w:rsidRDefault="003A0D23" w:rsidP="005D2584">
      <w:pPr>
        <w:jc w:val="center"/>
        <w:rPr>
          <w:rFonts w:cs="Arial"/>
          <w:b/>
          <w:bCs/>
          <w:lang w:val="en-US"/>
        </w:rPr>
      </w:pPr>
      <w:r w:rsidRPr="00090E67">
        <w:rPr>
          <w:color w:val="003399"/>
          <w:lang w:val="en-US" w:eastAsia="de-DE"/>
        </w:rPr>
        <w:t>Regional context and cluster innovation potential</w:t>
      </w:r>
    </w:p>
    <w:p w14:paraId="516DFA29" w14:textId="77777777" w:rsidR="005D2584" w:rsidRPr="00090E67" w:rsidRDefault="005D2584" w:rsidP="005D2584">
      <w:pPr>
        <w:rPr>
          <w:rFonts w:cs="Arial"/>
          <w:bCs/>
          <w:sz w:val="20"/>
          <w:szCs w:val="20"/>
          <w:lang w:val="en-US"/>
        </w:rPr>
      </w:pPr>
    </w:p>
    <w:tbl>
      <w:tblPr>
        <w:tblW w:w="0" w:type="auto"/>
        <w:tblLook w:val="01E0" w:firstRow="1" w:lastRow="1" w:firstColumn="1" w:lastColumn="1" w:noHBand="0" w:noVBand="0"/>
      </w:tblPr>
      <w:tblGrid>
        <w:gridCol w:w="4537"/>
        <w:gridCol w:w="4535"/>
      </w:tblGrid>
      <w:tr w:rsidR="005D2584" w:rsidRPr="00090E67" w14:paraId="6E5D05C8" w14:textId="77777777" w:rsidTr="006C28B0">
        <w:tc>
          <w:tcPr>
            <w:tcW w:w="4537" w:type="dxa"/>
            <w:shd w:val="clear" w:color="auto" w:fill="auto"/>
          </w:tcPr>
          <w:p w14:paraId="0322D3F6" w14:textId="739DD826" w:rsidR="005D2584" w:rsidRPr="00090E67" w:rsidRDefault="005D2584" w:rsidP="002A00B8">
            <w:pPr>
              <w:rPr>
                <w:rFonts w:cs="Arial"/>
                <w:sz w:val="20"/>
                <w:szCs w:val="20"/>
                <w:lang w:val="en-US"/>
              </w:rPr>
            </w:pPr>
            <w:r w:rsidRPr="00090E67">
              <w:rPr>
                <w:rFonts w:cs="Arial"/>
                <w:b/>
                <w:sz w:val="20"/>
                <w:szCs w:val="20"/>
                <w:lang w:val="en-US"/>
              </w:rPr>
              <w:t>Due date of deliverable:</w:t>
            </w:r>
            <w:r w:rsidRPr="00090E67">
              <w:rPr>
                <w:rFonts w:cs="Arial"/>
                <w:sz w:val="20"/>
                <w:szCs w:val="20"/>
                <w:lang w:val="en-US"/>
              </w:rPr>
              <w:t xml:space="preserve"> </w:t>
            </w:r>
            <w:r w:rsidR="00E24804" w:rsidRPr="00090E67">
              <w:rPr>
                <w:rFonts w:cs="Arial"/>
                <w:sz w:val="20"/>
                <w:szCs w:val="20"/>
                <w:lang w:val="en-US"/>
              </w:rPr>
              <w:t>30</w:t>
            </w:r>
            <w:r w:rsidR="002A00B8" w:rsidRPr="00090E67">
              <w:rPr>
                <w:rFonts w:cs="Arial"/>
                <w:sz w:val="20"/>
                <w:szCs w:val="20"/>
                <w:lang w:val="en-US"/>
              </w:rPr>
              <w:t>.</w:t>
            </w:r>
            <w:r w:rsidRPr="00090E67">
              <w:rPr>
                <w:rFonts w:cs="Arial"/>
                <w:sz w:val="20"/>
                <w:szCs w:val="20"/>
                <w:lang w:val="en-US"/>
              </w:rPr>
              <w:t>0</w:t>
            </w:r>
            <w:r w:rsidR="003A0D23" w:rsidRPr="00090E67">
              <w:rPr>
                <w:rFonts w:cs="Arial"/>
                <w:sz w:val="20"/>
                <w:szCs w:val="20"/>
                <w:lang w:val="en-US"/>
              </w:rPr>
              <w:t>4</w:t>
            </w:r>
            <w:r w:rsidR="002A00B8" w:rsidRPr="00090E67">
              <w:rPr>
                <w:rFonts w:cs="Arial"/>
                <w:sz w:val="20"/>
                <w:szCs w:val="20"/>
                <w:lang w:val="en-US"/>
              </w:rPr>
              <w:t>.</w:t>
            </w:r>
            <w:r w:rsidRPr="00090E67">
              <w:rPr>
                <w:rFonts w:cs="Arial"/>
                <w:sz w:val="20"/>
                <w:szCs w:val="20"/>
                <w:lang w:val="en-US"/>
              </w:rPr>
              <w:t>20</w:t>
            </w:r>
            <w:r w:rsidR="003A0D23" w:rsidRPr="00090E67">
              <w:rPr>
                <w:rFonts w:cs="Arial"/>
                <w:sz w:val="20"/>
                <w:szCs w:val="20"/>
                <w:lang w:val="en-US"/>
              </w:rPr>
              <w:t>20</w:t>
            </w:r>
          </w:p>
        </w:tc>
        <w:tc>
          <w:tcPr>
            <w:tcW w:w="4535" w:type="dxa"/>
            <w:shd w:val="clear" w:color="auto" w:fill="auto"/>
          </w:tcPr>
          <w:p w14:paraId="6A2A2868" w14:textId="3DC90880" w:rsidR="005D2584" w:rsidRPr="00090E67" w:rsidRDefault="005D2584" w:rsidP="002A00B8">
            <w:pPr>
              <w:rPr>
                <w:rFonts w:cs="Arial"/>
                <w:sz w:val="20"/>
                <w:szCs w:val="20"/>
                <w:lang w:val="en-US"/>
              </w:rPr>
            </w:pPr>
            <w:r w:rsidRPr="00090E67">
              <w:rPr>
                <w:rFonts w:cs="Arial"/>
                <w:b/>
                <w:sz w:val="20"/>
                <w:szCs w:val="20"/>
                <w:lang w:val="en-US"/>
              </w:rPr>
              <w:t xml:space="preserve">           Actual submission date: </w:t>
            </w:r>
            <w:r w:rsidR="007A1ABE" w:rsidRPr="00BC1715">
              <w:rPr>
                <w:rFonts w:cs="Arial"/>
                <w:sz w:val="20"/>
                <w:szCs w:val="20"/>
                <w:lang w:val="en-US"/>
              </w:rPr>
              <w:t>1</w:t>
            </w:r>
            <w:r w:rsidR="003B306E" w:rsidRPr="00BC1715">
              <w:rPr>
                <w:rFonts w:cs="Arial"/>
                <w:sz w:val="20"/>
                <w:szCs w:val="20"/>
                <w:lang w:val="en-US"/>
              </w:rPr>
              <w:t>7</w:t>
            </w:r>
            <w:r w:rsidR="002A00B8" w:rsidRPr="00BC1715">
              <w:rPr>
                <w:rFonts w:cs="Arial"/>
                <w:sz w:val="20"/>
                <w:szCs w:val="20"/>
                <w:lang w:val="en-US"/>
              </w:rPr>
              <w:t>.0</w:t>
            </w:r>
            <w:r w:rsidR="00684F13" w:rsidRPr="00BC1715">
              <w:rPr>
                <w:rFonts w:cs="Arial"/>
                <w:sz w:val="20"/>
                <w:szCs w:val="20"/>
                <w:lang w:val="en-US"/>
              </w:rPr>
              <w:t>3</w:t>
            </w:r>
            <w:r w:rsidR="002A00B8" w:rsidRPr="00BC1715">
              <w:rPr>
                <w:rFonts w:cs="Arial"/>
                <w:sz w:val="20"/>
                <w:szCs w:val="20"/>
                <w:lang w:val="en-US"/>
              </w:rPr>
              <w:t>.</w:t>
            </w:r>
            <w:r w:rsidR="00E24804" w:rsidRPr="00BC1715">
              <w:rPr>
                <w:rFonts w:cs="Arial"/>
                <w:sz w:val="20"/>
                <w:szCs w:val="20"/>
                <w:lang w:val="en-US"/>
              </w:rPr>
              <w:t>20</w:t>
            </w:r>
            <w:r w:rsidR="003A0D23" w:rsidRPr="00BC1715">
              <w:rPr>
                <w:rFonts w:cs="Arial"/>
                <w:sz w:val="20"/>
                <w:szCs w:val="20"/>
                <w:lang w:val="en-US"/>
              </w:rPr>
              <w:t>20</w:t>
            </w:r>
          </w:p>
        </w:tc>
      </w:tr>
    </w:tbl>
    <w:p w14:paraId="6CC4BB81" w14:textId="77777777" w:rsidR="004C1DFF" w:rsidRPr="00090E67" w:rsidRDefault="004C1DFF" w:rsidP="005D2584">
      <w:pPr>
        <w:rPr>
          <w:rFonts w:cs="Arial"/>
          <w:lang w:val="en-US"/>
        </w:rPr>
      </w:pPr>
    </w:p>
    <w:p w14:paraId="525A2B6A" w14:textId="77777777" w:rsidR="004C1DFF" w:rsidRPr="00090E67" w:rsidRDefault="004C1DFF" w:rsidP="005D2584">
      <w:pPr>
        <w:rPr>
          <w:rFonts w:cs="Arial"/>
          <w:lang w:val="en-US"/>
        </w:rPr>
      </w:pPr>
    </w:p>
    <w:p w14:paraId="68407379" w14:textId="77777777" w:rsidR="004C1DFF" w:rsidRPr="00090E67" w:rsidRDefault="004C1DFF" w:rsidP="005D2584">
      <w:pPr>
        <w:rPr>
          <w:rFonts w:cs="Arial"/>
          <w:lang w:val="en-US"/>
        </w:rPr>
      </w:pPr>
    </w:p>
    <w:p w14:paraId="0B9ACD5D" w14:textId="77777777" w:rsidR="004C1DFF" w:rsidRPr="00090E67" w:rsidRDefault="004C1DFF" w:rsidP="005D2584">
      <w:pPr>
        <w:rPr>
          <w:rFonts w:cs="Arial"/>
          <w:lang w:val="en-US"/>
        </w:rPr>
      </w:pPr>
    </w:p>
    <w:p w14:paraId="4CC52B8C" w14:textId="77777777" w:rsidR="00E26FF2" w:rsidRPr="00090E67" w:rsidRDefault="005D2584" w:rsidP="00E26FF2">
      <w:pPr>
        <w:spacing w:after="0"/>
        <w:jc w:val="center"/>
        <w:rPr>
          <w:lang w:val="en-US"/>
        </w:rPr>
      </w:pPr>
      <w:r w:rsidRPr="00090E67">
        <w:rPr>
          <w:rFonts w:cs="Arial"/>
          <w:b/>
          <w:bCs/>
          <w:lang w:val="en-US"/>
        </w:rPr>
        <w:br/>
      </w:r>
    </w:p>
    <w:p w14:paraId="43246DA1" w14:textId="3121423D" w:rsidR="00A21E92" w:rsidRPr="00090E67" w:rsidRDefault="00A21E92" w:rsidP="005D2584">
      <w:pPr>
        <w:spacing w:after="0"/>
        <w:jc w:val="center"/>
        <w:rPr>
          <w:lang w:val="en-US"/>
        </w:rPr>
      </w:pPr>
      <w:r w:rsidRPr="00090E67">
        <w:rPr>
          <w:lang w:val="en-US"/>
        </w:rPr>
        <w:br w:type="page"/>
      </w:r>
    </w:p>
    <w:p w14:paraId="678E962C" w14:textId="77777777" w:rsidR="00A21E92" w:rsidRPr="00090E67" w:rsidRDefault="00A21E92" w:rsidP="00E24804">
      <w:pPr>
        <w:spacing w:before="60" w:after="240"/>
        <w:rPr>
          <w:b/>
          <w:sz w:val="26"/>
          <w:lang w:val="en-GB"/>
        </w:rPr>
      </w:pPr>
      <w:r w:rsidRPr="00090E67">
        <w:rPr>
          <w:b/>
          <w:sz w:val="26"/>
          <w:lang w:val="en-GB"/>
        </w:rPr>
        <w:lastRenderedPageBreak/>
        <w:t>Document Control Sheet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6381"/>
      </w:tblGrid>
      <w:tr w:rsidR="008C579E" w:rsidRPr="00090E67" w14:paraId="1A9FA3F3" w14:textId="77777777" w:rsidTr="008C579E">
        <w:tc>
          <w:tcPr>
            <w:tcW w:w="2907" w:type="dxa"/>
            <w:vAlign w:val="center"/>
          </w:tcPr>
          <w:p w14:paraId="64240A45" w14:textId="77777777" w:rsidR="008C579E" w:rsidRPr="00090E67" w:rsidRDefault="00E24804" w:rsidP="008C579E">
            <w:pPr>
              <w:spacing w:before="60" w:after="60"/>
              <w:rPr>
                <w:b/>
                <w:lang w:val="en-GB"/>
              </w:rPr>
            </w:pPr>
            <w:r w:rsidRPr="00090E67">
              <w:rPr>
                <w:b/>
                <w:lang w:val="en-GB"/>
              </w:rPr>
              <w:t>Work package n</w:t>
            </w:r>
            <w:r w:rsidR="008C579E" w:rsidRPr="00090E67">
              <w:rPr>
                <w:b/>
                <w:lang w:val="en-GB"/>
              </w:rPr>
              <w:t>umber</w:t>
            </w:r>
          </w:p>
        </w:tc>
        <w:tc>
          <w:tcPr>
            <w:tcW w:w="6381" w:type="dxa"/>
            <w:vAlign w:val="center"/>
          </w:tcPr>
          <w:p w14:paraId="55AAF5AC" w14:textId="77777777" w:rsidR="008C579E" w:rsidRPr="00090E67" w:rsidRDefault="008C579E" w:rsidP="008C579E">
            <w:pPr>
              <w:spacing w:before="60" w:after="60"/>
              <w:rPr>
                <w:highlight w:val="yellow"/>
                <w:lang w:val="en-GB"/>
              </w:rPr>
            </w:pPr>
            <w:r w:rsidRPr="00090E67">
              <w:rPr>
                <w:lang w:val="en-GB"/>
              </w:rPr>
              <w:t>WP</w:t>
            </w:r>
            <w:r w:rsidR="003A0D23" w:rsidRPr="00090E67">
              <w:rPr>
                <w:lang w:val="en-GB"/>
              </w:rPr>
              <w:t>3</w:t>
            </w:r>
          </w:p>
        </w:tc>
      </w:tr>
      <w:tr w:rsidR="00A21E92" w:rsidRPr="00090E67" w14:paraId="602C3151" w14:textId="77777777" w:rsidTr="00002BD3">
        <w:tc>
          <w:tcPr>
            <w:tcW w:w="2907" w:type="dxa"/>
            <w:vAlign w:val="center"/>
          </w:tcPr>
          <w:p w14:paraId="79615A4B" w14:textId="77777777" w:rsidR="00A21E92" w:rsidRPr="00090E67" w:rsidRDefault="00A21E92" w:rsidP="00002BD3">
            <w:pPr>
              <w:spacing w:before="60" w:after="60"/>
              <w:rPr>
                <w:b/>
                <w:lang w:val="en-GB"/>
              </w:rPr>
            </w:pPr>
            <w:r w:rsidRPr="00090E67">
              <w:rPr>
                <w:b/>
                <w:lang w:val="en-GB"/>
              </w:rPr>
              <w:t>Work package</w:t>
            </w:r>
            <w:r w:rsidR="00E24804" w:rsidRPr="00090E67">
              <w:rPr>
                <w:b/>
                <w:lang w:val="en-GB"/>
              </w:rPr>
              <w:t xml:space="preserve"> t</w:t>
            </w:r>
            <w:r w:rsidR="008C579E" w:rsidRPr="00090E67">
              <w:rPr>
                <w:b/>
                <w:lang w:val="en-GB"/>
              </w:rPr>
              <w:t>itle</w:t>
            </w:r>
          </w:p>
        </w:tc>
        <w:tc>
          <w:tcPr>
            <w:tcW w:w="6381" w:type="dxa"/>
            <w:vAlign w:val="center"/>
          </w:tcPr>
          <w:p w14:paraId="26D1F838" w14:textId="77777777" w:rsidR="00A21E92" w:rsidRPr="00090E67" w:rsidRDefault="003A0D23" w:rsidP="00002BD3">
            <w:pPr>
              <w:spacing w:before="60" w:after="60"/>
              <w:rPr>
                <w:lang w:val="en-GB"/>
              </w:rPr>
            </w:pPr>
            <w:r w:rsidRPr="00090E67">
              <w:rPr>
                <w:lang w:val="en-GB"/>
              </w:rPr>
              <w:t>Joint S3 Cluster Strategy</w:t>
            </w:r>
          </w:p>
        </w:tc>
      </w:tr>
      <w:tr w:rsidR="00D31EAC" w:rsidRPr="00090E67" w14:paraId="40727EC2" w14:textId="77777777" w:rsidTr="00184D2B">
        <w:tc>
          <w:tcPr>
            <w:tcW w:w="2907" w:type="dxa"/>
            <w:vAlign w:val="center"/>
          </w:tcPr>
          <w:p w14:paraId="1A6CDA61" w14:textId="77777777" w:rsidR="00D31EAC" w:rsidRPr="00090E67" w:rsidRDefault="004C1DFF" w:rsidP="00E24804">
            <w:pPr>
              <w:spacing w:before="60" w:after="60"/>
              <w:rPr>
                <w:b/>
                <w:lang w:val="en-GB"/>
              </w:rPr>
            </w:pPr>
            <w:r w:rsidRPr="00090E67">
              <w:rPr>
                <w:b/>
                <w:lang w:val="en-GB"/>
              </w:rPr>
              <w:t>Ac</w:t>
            </w:r>
            <w:r w:rsidR="008B5F75" w:rsidRPr="00090E67">
              <w:rPr>
                <w:b/>
                <w:lang w:val="en-GB"/>
              </w:rPr>
              <w:t>t</w:t>
            </w:r>
            <w:r w:rsidRPr="00090E67">
              <w:rPr>
                <w:b/>
                <w:lang w:val="en-GB"/>
              </w:rPr>
              <w:t>ivity</w:t>
            </w:r>
            <w:r w:rsidR="00D31EAC" w:rsidRPr="00090E67">
              <w:rPr>
                <w:b/>
                <w:lang w:val="en-GB"/>
              </w:rPr>
              <w:t xml:space="preserve"> </w:t>
            </w:r>
            <w:r w:rsidR="00E24804" w:rsidRPr="00090E67">
              <w:rPr>
                <w:b/>
                <w:lang w:val="en-GB"/>
              </w:rPr>
              <w:t>n</w:t>
            </w:r>
            <w:r w:rsidR="00D31EAC" w:rsidRPr="00090E67">
              <w:rPr>
                <w:b/>
                <w:lang w:val="en-GB"/>
              </w:rPr>
              <w:t>umber</w:t>
            </w:r>
          </w:p>
        </w:tc>
        <w:tc>
          <w:tcPr>
            <w:tcW w:w="6381" w:type="dxa"/>
            <w:vAlign w:val="center"/>
          </w:tcPr>
          <w:p w14:paraId="5D026892" w14:textId="77777777" w:rsidR="00D31EAC" w:rsidRPr="00090E67" w:rsidRDefault="003A0D23" w:rsidP="00D31EAC">
            <w:pPr>
              <w:spacing w:before="60" w:after="60"/>
              <w:rPr>
                <w:lang w:val="en-GB"/>
              </w:rPr>
            </w:pPr>
            <w:r w:rsidRPr="00090E67">
              <w:rPr>
                <w:lang w:val="en-GB"/>
              </w:rPr>
              <w:t>A</w:t>
            </w:r>
            <w:r w:rsidR="00E24804" w:rsidRPr="00090E67">
              <w:rPr>
                <w:lang w:val="en-GB"/>
              </w:rPr>
              <w:t xml:space="preserve"> </w:t>
            </w:r>
            <w:r w:rsidRPr="00090E67">
              <w:rPr>
                <w:lang w:val="en-GB"/>
              </w:rPr>
              <w:t>3</w:t>
            </w:r>
            <w:r w:rsidR="00D31EAC" w:rsidRPr="00090E67">
              <w:rPr>
                <w:lang w:val="en-GB"/>
              </w:rPr>
              <w:t>.</w:t>
            </w:r>
            <w:r w:rsidRPr="00090E67">
              <w:rPr>
                <w:lang w:val="en-GB"/>
              </w:rPr>
              <w:t>1</w:t>
            </w:r>
          </w:p>
        </w:tc>
      </w:tr>
      <w:tr w:rsidR="00D31EAC" w:rsidRPr="003B306E" w14:paraId="44B756D8" w14:textId="77777777" w:rsidTr="00184D2B">
        <w:tc>
          <w:tcPr>
            <w:tcW w:w="2907" w:type="dxa"/>
            <w:vAlign w:val="center"/>
          </w:tcPr>
          <w:p w14:paraId="0375AA87" w14:textId="77777777" w:rsidR="00D31EAC" w:rsidRPr="00090E67" w:rsidRDefault="004C1DFF" w:rsidP="00D31EAC">
            <w:pPr>
              <w:spacing w:before="60" w:after="60"/>
              <w:rPr>
                <w:b/>
                <w:lang w:val="en-GB"/>
              </w:rPr>
            </w:pPr>
            <w:r w:rsidRPr="00090E67">
              <w:rPr>
                <w:b/>
                <w:lang w:val="en-GB"/>
              </w:rPr>
              <w:t>Activity</w:t>
            </w:r>
            <w:r w:rsidR="00E24804" w:rsidRPr="00090E67">
              <w:rPr>
                <w:b/>
                <w:lang w:val="en-GB"/>
              </w:rPr>
              <w:t xml:space="preserve"> t</w:t>
            </w:r>
            <w:r w:rsidR="00D31EAC" w:rsidRPr="00090E67">
              <w:rPr>
                <w:b/>
                <w:lang w:val="en-GB"/>
              </w:rPr>
              <w:t>itle</w:t>
            </w:r>
          </w:p>
        </w:tc>
        <w:tc>
          <w:tcPr>
            <w:tcW w:w="6381" w:type="dxa"/>
            <w:vAlign w:val="center"/>
          </w:tcPr>
          <w:p w14:paraId="541BAC8C" w14:textId="77777777" w:rsidR="00D31EAC" w:rsidRPr="00090E67" w:rsidRDefault="003A0D23" w:rsidP="00184D2B">
            <w:pPr>
              <w:spacing w:before="60" w:after="60"/>
              <w:rPr>
                <w:highlight w:val="yellow"/>
                <w:lang w:val="en-GB"/>
              </w:rPr>
            </w:pPr>
            <w:r w:rsidRPr="00090E67">
              <w:rPr>
                <w:lang w:val="en-GB"/>
              </w:rPr>
              <w:t>Transnational analysis of Danube regional context and cluster innovation potential</w:t>
            </w:r>
          </w:p>
        </w:tc>
      </w:tr>
      <w:tr w:rsidR="008C579E" w:rsidRPr="00090E67" w14:paraId="5AC857B9" w14:textId="77777777" w:rsidTr="008C579E">
        <w:tc>
          <w:tcPr>
            <w:tcW w:w="2907" w:type="dxa"/>
            <w:vAlign w:val="center"/>
          </w:tcPr>
          <w:p w14:paraId="488B6A18" w14:textId="77777777" w:rsidR="008C579E" w:rsidRPr="00090E67" w:rsidRDefault="003A0D23" w:rsidP="008C579E">
            <w:pPr>
              <w:spacing w:before="60" w:after="60"/>
              <w:rPr>
                <w:b/>
                <w:lang w:val="en-GB"/>
              </w:rPr>
            </w:pPr>
            <w:r w:rsidRPr="00090E67">
              <w:rPr>
                <w:b/>
                <w:lang w:val="en-GB"/>
              </w:rPr>
              <w:t>Output</w:t>
            </w:r>
            <w:r w:rsidR="00E24804" w:rsidRPr="00090E67">
              <w:rPr>
                <w:b/>
                <w:lang w:val="en-GB"/>
              </w:rPr>
              <w:t xml:space="preserve"> n</w:t>
            </w:r>
            <w:r w:rsidR="008C579E" w:rsidRPr="00090E67">
              <w:rPr>
                <w:b/>
                <w:lang w:val="en-GB"/>
              </w:rPr>
              <w:t>umber</w:t>
            </w:r>
          </w:p>
        </w:tc>
        <w:tc>
          <w:tcPr>
            <w:tcW w:w="6381" w:type="dxa"/>
            <w:vAlign w:val="center"/>
          </w:tcPr>
          <w:p w14:paraId="2771FB74" w14:textId="77777777" w:rsidR="008C579E" w:rsidRPr="00090E67" w:rsidRDefault="003A0D23" w:rsidP="008C579E">
            <w:pPr>
              <w:spacing w:before="60" w:after="60"/>
              <w:rPr>
                <w:highlight w:val="yellow"/>
                <w:lang w:val="en-GB"/>
              </w:rPr>
            </w:pPr>
            <w:r w:rsidRPr="00090E67">
              <w:rPr>
                <w:lang w:val="en-GB"/>
              </w:rPr>
              <w:t>O</w:t>
            </w:r>
            <w:r w:rsidR="00E24804" w:rsidRPr="00090E67">
              <w:rPr>
                <w:lang w:val="en-GB"/>
              </w:rPr>
              <w:t xml:space="preserve"> </w:t>
            </w:r>
            <w:r w:rsidRPr="00090E67">
              <w:rPr>
                <w:lang w:val="en-GB"/>
              </w:rPr>
              <w:t>3.1</w:t>
            </w:r>
          </w:p>
        </w:tc>
      </w:tr>
      <w:tr w:rsidR="00A21E92" w:rsidRPr="003B306E" w14:paraId="50EFE664" w14:textId="77777777" w:rsidTr="00002BD3">
        <w:tc>
          <w:tcPr>
            <w:tcW w:w="2907" w:type="dxa"/>
            <w:vAlign w:val="center"/>
          </w:tcPr>
          <w:p w14:paraId="52DA3217" w14:textId="77777777" w:rsidR="00A21E92" w:rsidRPr="00090E67" w:rsidRDefault="003A0D23" w:rsidP="00E24804">
            <w:pPr>
              <w:spacing w:before="60" w:after="60"/>
              <w:rPr>
                <w:b/>
                <w:lang w:val="en-GB"/>
              </w:rPr>
            </w:pPr>
            <w:r w:rsidRPr="00090E67">
              <w:rPr>
                <w:b/>
                <w:lang w:val="en-GB"/>
              </w:rPr>
              <w:t>Output</w:t>
            </w:r>
            <w:r w:rsidR="008C579E" w:rsidRPr="00090E67">
              <w:rPr>
                <w:b/>
                <w:lang w:val="en-GB"/>
              </w:rPr>
              <w:t xml:space="preserve"> </w:t>
            </w:r>
            <w:r w:rsidR="00E24804" w:rsidRPr="00090E67">
              <w:rPr>
                <w:b/>
                <w:lang w:val="en-GB"/>
              </w:rPr>
              <w:t>t</w:t>
            </w:r>
            <w:r w:rsidR="008C579E" w:rsidRPr="00090E67">
              <w:rPr>
                <w:b/>
                <w:lang w:val="en-GB"/>
              </w:rPr>
              <w:t>itle</w:t>
            </w:r>
          </w:p>
        </w:tc>
        <w:tc>
          <w:tcPr>
            <w:tcW w:w="6381" w:type="dxa"/>
            <w:vAlign w:val="center"/>
          </w:tcPr>
          <w:p w14:paraId="17C08D0D" w14:textId="77777777" w:rsidR="00A21E92" w:rsidRPr="00090E67" w:rsidRDefault="003A0D23" w:rsidP="008C579E">
            <w:pPr>
              <w:spacing w:before="60" w:after="60"/>
              <w:rPr>
                <w:lang w:val="en-GB"/>
              </w:rPr>
            </w:pPr>
            <w:r w:rsidRPr="00090E67">
              <w:rPr>
                <w:lang w:val="en-GB"/>
              </w:rPr>
              <w:t>Regional context and cluster innovation potential</w:t>
            </w:r>
          </w:p>
        </w:tc>
      </w:tr>
      <w:tr w:rsidR="00A21E92" w:rsidRPr="00090E67" w14:paraId="68E3830F" w14:textId="77777777" w:rsidTr="00002BD3">
        <w:tc>
          <w:tcPr>
            <w:tcW w:w="2907" w:type="dxa"/>
            <w:vAlign w:val="center"/>
          </w:tcPr>
          <w:p w14:paraId="1E666CC9" w14:textId="77777777" w:rsidR="00A21E92" w:rsidRPr="00090E67" w:rsidRDefault="00A21E92" w:rsidP="00002BD3">
            <w:pPr>
              <w:spacing w:before="60" w:after="60"/>
              <w:rPr>
                <w:b/>
                <w:lang w:val="en-GB"/>
              </w:rPr>
            </w:pPr>
            <w:r w:rsidRPr="00090E67">
              <w:rPr>
                <w:b/>
                <w:lang w:val="en-GB"/>
              </w:rPr>
              <w:t>Dissemination level</w:t>
            </w:r>
          </w:p>
        </w:tc>
        <w:tc>
          <w:tcPr>
            <w:tcW w:w="6381" w:type="dxa"/>
            <w:vAlign w:val="center"/>
          </w:tcPr>
          <w:p w14:paraId="5A68286B" w14:textId="77777777" w:rsidR="00A21E92" w:rsidRPr="00090E67" w:rsidRDefault="00A21E92" w:rsidP="00002BD3">
            <w:pPr>
              <w:spacing w:before="60" w:after="60"/>
              <w:rPr>
                <w:lang w:val="en-GB"/>
              </w:rPr>
            </w:pPr>
            <w:r w:rsidRPr="00090E67">
              <w:rPr>
                <w:lang w:val="en-GB"/>
              </w:rPr>
              <w:t>Public</w:t>
            </w:r>
            <w:r w:rsidR="008C579E" w:rsidRPr="00090E67">
              <w:rPr>
                <w:lang w:val="en-GB"/>
              </w:rPr>
              <w:t xml:space="preserve"> </w:t>
            </w:r>
          </w:p>
        </w:tc>
      </w:tr>
      <w:tr w:rsidR="00A21E92" w:rsidRPr="007A1ABE" w14:paraId="39E05334" w14:textId="77777777" w:rsidTr="00002BD3">
        <w:tc>
          <w:tcPr>
            <w:tcW w:w="2907" w:type="dxa"/>
            <w:vAlign w:val="center"/>
          </w:tcPr>
          <w:p w14:paraId="7B27CFC1" w14:textId="77777777" w:rsidR="00A21E92" w:rsidRPr="00090E67" w:rsidRDefault="0082118A" w:rsidP="00002BD3">
            <w:pPr>
              <w:spacing w:before="60" w:after="60"/>
              <w:rPr>
                <w:b/>
                <w:lang w:val="en-GB"/>
              </w:rPr>
            </w:pPr>
            <w:r w:rsidRPr="00090E67">
              <w:rPr>
                <w:b/>
                <w:lang w:val="en-GB"/>
              </w:rPr>
              <w:t>Main</w:t>
            </w:r>
            <w:r w:rsidR="00A21E92" w:rsidRPr="00090E67">
              <w:rPr>
                <w:b/>
                <w:lang w:val="en-GB"/>
              </w:rPr>
              <w:t xml:space="preserve"> author</w:t>
            </w:r>
          </w:p>
        </w:tc>
        <w:tc>
          <w:tcPr>
            <w:tcW w:w="6381" w:type="dxa"/>
            <w:vAlign w:val="center"/>
          </w:tcPr>
          <w:p w14:paraId="415A223D" w14:textId="70CA266A" w:rsidR="00A21E92" w:rsidRPr="00090E67" w:rsidRDefault="003A0D23" w:rsidP="00002BD3">
            <w:pPr>
              <w:spacing w:before="60" w:after="60"/>
              <w:rPr>
                <w:lang w:val="en-GB"/>
              </w:rPr>
            </w:pPr>
            <w:proofErr w:type="spellStart"/>
            <w:r w:rsidRPr="00090E67">
              <w:rPr>
                <w:lang w:val="en-GB"/>
              </w:rPr>
              <w:t>Dr.</w:t>
            </w:r>
            <w:proofErr w:type="spellEnd"/>
            <w:r w:rsidRPr="00090E67">
              <w:rPr>
                <w:lang w:val="en-GB"/>
              </w:rPr>
              <w:t xml:space="preserve"> Clémentine Roth</w:t>
            </w:r>
            <w:r w:rsidR="008C579E" w:rsidRPr="00090E67">
              <w:rPr>
                <w:lang w:val="en-GB"/>
              </w:rPr>
              <w:t xml:space="preserve"> (</w:t>
            </w:r>
            <w:r w:rsidRPr="00090E67">
              <w:rPr>
                <w:lang w:val="en-GB"/>
              </w:rPr>
              <w:t>S2i</w:t>
            </w:r>
            <w:r w:rsidR="008C579E" w:rsidRPr="00090E67">
              <w:rPr>
                <w:lang w:val="en-GB"/>
              </w:rPr>
              <w:t>)</w:t>
            </w:r>
          </w:p>
        </w:tc>
      </w:tr>
      <w:tr w:rsidR="00A21E92" w:rsidRPr="00BC1715" w14:paraId="713AE6B2" w14:textId="77777777" w:rsidTr="00002BD3">
        <w:tc>
          <w:tcPr>
            <w:tcW w:w="2907" w:type="dxa"/>
            <w:vAlign w:val="center"/>
          </w:tcPr>
          <w:p w14:paraId="6DE4D1F2" w14:textId="77777777" w:rsidR="00A21E92" w:rsidRPr="00090E67" w:rsidRDefault="0082118A" w:rsidP="00002BD3">
            <w:pPr>
              <w:spacing w:before="60" w:after="60"/>
              <w:rPr>
                <w:b/>
                <w:lang w:val="en-GB"/>
              </w:rPr>
            </w:pPr>
            <w:r w:rsidRPr="00090E67">
              <w:rPr>
                <w:b/>
                <w:lang w:val="en-GB"/>
              </w:rPr>
              <w:t>Contributors</w:t>
            </w:r>
          </w:p>
        </w:tc>
        <w:tc>
          <w:tcPr>
            <w:tcW w:w="6381" w:type="dxa"/>
            <w:vAlign w:val="center"/>
          </w:tcPr>
          <w:p w14:paraId="7E572BDE" w14:textId="6B38E43E" w:rsidR="00A21E92" w:rsidRPr="00090E67" w:rsidRDefault="007A1ABE" w:rsidP="00002BD3">
            <w:pPr>
              <w:spacing w:before="60" w:after="60"/>
              <w:rPr>
                <w:highlight w:val="yellow"/>
                <w:lang w:val="en-GB"/>
              </w:rPr>
            </w:pPr>
            <w:proofErr w:type="spellStart"/>
            <w:r>
              <w:rPr>
                <w:lang w:val="en-GB"/>
              </w:rPr>
              <w:t>Dr.</w:t>
            </w:r>
            <w:proofErr w:type="spellEnd"/>
            <w:r>
              <w:rPr>
                <w:lang w:val="en-GB"/>
              </w:rPr>
              <w:t xml:space="preserve"> </w:t>
            </w:r>
            <w:r w:rsidR="004B770B" w:rsidRPr="004B770B">
              <w:rPr>
                <w:lang w:val="en-GB"/>
              </w:rPr>
              <w:t>Katrin Hochberg (S2i)</w:t>
            </w:r>
            <w:r w:rsidR="00BC1715">
              <w:rPr>
                <w:lang w:val="en-GB"/>
              </w:rPr>
              <w:t>, all partners</w:t>
            </w:r>
          </w:p>
        </w:tc>
      </w:tr>
      <w:tr w:rsidR="008C579E" w:rsidRPr="00090E67" w14:paraId="7EA13065" w14:textId="77777777" w:rsidTr="00002BD3">
        <w:tc>
          <w:tcPr>
            <w:tcW w:w="2907" w:type="dxa"/>
            <w:vAlign w:val="center"/>
          </w:tcPr>
          <w:p w14:paraId="7BB12F06" w14:textId="77777777" w:rsidR="008C579E" w:rsidRPr="00090E67" w:rsidRDefault="008C579E" w:rsidP="00002BD3">
            <w:pPr>
              <w:spacing w:before="60" w:after="60"/>
              <w:rPr>
                <w:b/>
                <w:lang w:val="en-GB"/>
              </w:rPr>
            </w:pPr>
            <w:r w:rsidRPr="00090E67">
              <w:rPr>
                <w:b/>
                <w:lang w:val="en-GB"/>
              </w:rPr>
              <w:t>Quality Assurance</w:t>
            </w:r>
          </w:p>
        </w:tc>
        <w:tc>
          <w:tcPr>
            <w:tcW w:w="6381" w:type="dxa"/>
            <w:vAlign w:val="center"/>
          </w:tcPr>
          <w:p w14:paraId="5765FCD4" w14:textId="6CA09A12" w:rsidR="008C579E" w:rsidRPr="00090E67" w:rsidRDefault="00DB575E" w:rsidP="00002BD3">
            <w:pPr>
              <w:spacing w:before="60" w:after="60"/>
              <w:rPr>
                <w:highlight w:val="yellow"/>
                <w:lang w:val="en-GB"/>
              </w:rPr>
            </w:pPr>
            <w:r w:rsidRPr="00DB575E">
              <w:rPr>
                <w:lang w:val="en-GB"/>
              </w:rPr>
              <w:t>Evelyn Bako</w:t>
            </w:r>
            <w:r w:rsidR="003A0D23" w:rsidRPr="00DB575E">
              <w:rPr>
                <w:lang w:val="en-GB"/>
              </w:rPr>
              <w:t xml:space="preserve"> (</w:t>
            </w:r>
            <w:bookmarkStart w:id="0" w:name="_GoBack"/>
            <w:bookmarkEnd w:id="0"/>
            <w:r w:rsidR="003A0D23" w:rsidRPr="00090E67">
              <w:rPr>
                <w:lang w:val="en-GB"/>
              </w:rPr>
              <w:t>PBN)</w:t>
            </w:r>
          </w:p>
        </w:tc>
      </w:tr>
    </w:tbl>
    <w:p w14:paraId="08CA9BAA" w14:textId="77777777" w:rsidR="00A21E92" w:rsidRPr="00090E67" w:rsidRDefault="00A21E92" w:rsidP="00A21E92">
      <w:pPr>
        <w:spacing w:before="60" w:after="60"/>
        <w:rPr>
          <w:lang w:val="en-GB"/>
        </w:rPr>
      </w:pPr>
    </w:p>
    <w:p w14:paraId="435E58E2" w14:textId="77777777" w:rsidR="00A21E92" w:rsidRPr="00090E67" w:rsidRDefault="00A21E92" w:rsidP="00E24804">
      <w:pPr>
        <w:spacing w:before="60" w:after="240"/>
        <w:rPr>
          <w:b/>
          <w:sz w:val="26"/>
          <w:lang w:val="en-GB"/>
        </w:rPr>
      </w:pPr>
      <w:r w:rsidRPr="00090E67">
        <w:rPr>
          <w:b/>
          <w:sz w:val="26"/>
          <w:lang w:val="en-GB"/>
        </w:rPr>
        <w:t>Versioning and Contribution History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729"/>
        <w:gridCol w:w="3261"/>
        <w:gridCol w:w="3118"/>
      </w:tblGrid>
      <w:tr w:rsidR="00993A7B" w:rsidRPr="00090E67" w14:paraId="507464CA" w14:textId="77777777" w:rsidTr="00993A7B">
        <w:tc>
          <w:tcPr>
            <w:tcW w:w="1101" w:type="dxa"/>
            <w:shd w:val="clear" w:color="auto" w:fill="F2F2F2" w:themeFill="background1" w:themeFillShade="F2"/>
            <w:vAlign w:val="center"/>
          </w:tcPr>
          <w:p w14:paraId="1584A9CD" w14:textId="77777777" w:rsidR="00993A7B" w:rsidRPr="00090E67" w:rsidRDefault="00993A7B" w:rsidP="00002BD3">
            <w:pPr>
              <w:spacing w:before="60" w:after="60"/>
              <w:rPr>
                <w:lang w:val="en-GB"/>
              </w:rPr>
            </w:pPr>
            <w:r w:rsidRPr="00090E67">
              <w:rPr>
                <w:lang w:val="en-GB"/>
              </w:rPr>
              <w:t xml:space="preserve">Version </w:t>
            </w:r>
          </w:p>
        </w:tc>
        <w:tc>
          <w:tcPr>
            <w:tcW w:w="1729" w:type="dxa"/>
            <w:shd w:val="clear" w:color="auto" w:fill="F2F2F2" w:themeFill="background1" w:themeFillShade="F2"/>
            <w:vAlign w:val="center"/>
          </w:tcPr>
          <w:p w14:paraId="1D72CCD4" w14:textId="77777777" w:rsidR="00993A7B" w:rsidRPr="00090E67" w:rsidRDefault="00993A7B" w:rsidP="00002BD3">
            <w:pPr>
              <w:spacing w:before="60" w:after="60"/>
              <w:rPr>
                <w:lang w:val="en-GB"/>
              </w:rPr>
            </w:pPr>
            <w:r w:rsidRPr="00090E67">
              <w:rPr>
                <w:lang w:val="en-GB"/>
              </w:rPr>
              <w:t>Date</w:t>
            </w:r>
          </w:p>
        </w:tc>
        <w:tc>
          <w:tcPr>
            <w:tcW w:w="3261" w:type="dxa"/>
            <w:shd w:val="clear" w:color="auto" w:fill="F2F2F2" w:themeFill="background1" w:themeFillShade="F2"/>
          </w:tcPr>
          <w:p w14:paraId="5828B310" w14:textId="77777777" w:rsidR="00993A7B" w:rsidRPr="00090E67" w:rsidRDefault="00993A7B" w:rsidP="00002BD3">
            <w:pPr>
              <w:spacing w:before="60" w:after="60"/>
              <w:rPr>
                <w:lang w:val="en-GB"/>
              </w:rPr>
            </w:pPr>
            <w:r w:rsidRPr="00090E67">
              <w:rPr>
                <w:lang w:val="en-GB"/>
              </w:rPr>
              <w:t>Author/Editor /Reviewer</w:t>
            </w:r>
          </w:p>
        </w:tc>
        <w:tc>
          <w:tcPr>
            <w:tcW w:w="3118" w:type="dxa"/>
            <w:shd w:val="clear" w:color="auto" w:fill="F2F2F2" w:themeFill="background1" w:themeFillShade="F2"/>
          </w:tcPr>
          <w:p w14:paraId="038CED33" w14:textId="77777777" w:rsidR="00993A7B" w:rsidRPr="00090E67" w:rsidRDefault="00993A7B" w:rsidP="009E6DB7">
            <w:pPr>
              <w:spacing w:before="60" w:after="60"/>
              <w:rPr>
                <w:lang w:val="en-GB"/>
              </w:rPr>
            </w:pPr>
            <w:r w:rsidRPr="00090E67">
              <w:rPr>
                <w:lang w:val="en-GB"/>
              </w:rPr>
              <w:t>Description/Comments</w:t>
            </w:r>
          </w:p>
        </w:tc>
      </w:tr>
      <w:tr w:rsidR="00993A7B" w:rsidRPr="00090E67" w14:paraId="4651882B" w14:textId="77777777" w:rsidTr="00993A7B">
        <w:tc>
          <w:tcPr>
            <w:tcW w:w="1101" w:type="dxa"/>
            <w:vAlign w:val="center"/>
          </w:tcPr>
          <w:p w14:paraId="1C4B7A1E" w14:textId="77777777" w:rsidR="00993A7B" w:rsidRPr="00090E67" w:rsidRDefault="00993A7B" w:rsidP="009A5DEC">
            <w:pPr>
              <w:spacing w:before="60" w:after="60"/>
              <w:jc w:val="left"/>
              <w:rPr>
                <w:lang w:val="en-GB"/>
              </w:rPr>
            </w:pPr>
            <w:r w:rsidRPr="00090E67">
              <w:rPr>
                <w:lang w:val="en-GB"/>
              </w:rPr>
              <w:t>_v01</w:t>
            </w:r>
          </w:p>
        </w:tc>
        <w:tc>
          <w:tcPr>
            <w:tcW w:w="1729" w:type="dxa"/>
            <w:vAlign w:val="center"/>
          </w:tcPr>
          <w:p w14:paraId="1698977C" w14:textId="77777777" w:rsidR="00993A7B" w:rsidRPr="00090E67" w:rsidRDefault="00993A7B" w:rsidP="009A5DEC">
            <w:pPr>
              <w:spacing w:before="60" w:after="60"/>
              <w:jc w:val="left"/>
              <w:rPr>
                <w:lang w:val="en-GB"/>
              </w:rPr>
            </w:pPr>
            <w:r w:rsidRPr="00090E67">
              <w:rPr>
                <w:lang w:val="en-GB"/>
              </w:rPr>
              <w:t>29.11.2019</w:t>
            </w:r>
          </w:p>
        </w:tc>
        <w:tc>
          <w:tcPr>
            <w:tcW w:w="3261" w:type="dxa"/>
          </w:tcPr>
          <w:p w14:paraId="76F82791" w14:textId="6A951BB1" w:rsidR="00993A7B" w:rsidRPr="00090E67" w:rsidRDefault="00993A7B" w:rsidP="009A5DEC">
            <w:pPr>
              <w:spacing w:before="60" w:after="60"/>
              <w:jc w:val="left"/>
              <w:rPr>
                <w:lang w:val="en-GB"/>
              </w:rPr>
            </w:pPr>
            <w:proofErr w:type="spellStart"/>
            <w:r w:rsidRPr="00090E67">
              <w:rPr>
                <w:lang w:val="en-GB"/>
              </w:rPr>
              <w:t>Dr.</w:t>
            </w:r>
            <w:proofErr w:type="spellEnd"/>
            <w:r w:rsidRPr="00090E67">
              <w:rPr>
                <w:lang w:val="en-GB"/>
              </w:rPr>
              <w:t xml:space="preserve"> Clémentine Roth (S2i) </w:t>
            </w:r>
          </w:p>
        </w:tc>
        <w:tc>
          <w:tcPr>
            <w:tcW w:w="3118" w:type="dxa"/>
          </w:tcPr>
          <w:p w14:paraId="52B6B52E" w14:textId="77777777" w:rsidR="00993A7B" w:rsidRPr="00090E67" w:rsidRDefault="00993A7B" w:rsidP="009A5DEC">
            <w:pPr>
              <w:spacing w:before="60" w:after="60"/>
              <w:jc w:val="left"/>
              <w:rPr>
                <w:lang w:val="en-GB"/>
              </w:rPr>
            </w:pPr>
            <w:r w:rsidRPr="00090E67">
              <w:rPr>
                <w:lang w:val="en-GB"/>
              </w:rPr>
              <w:t>First draft</w:t>
            </w:r>
          </w:p>
        </w:tc>
      </w:tr>
      <w:tr w:rsidR="00993A7B" w:rsidRPr="00090E67" w14:paraId="2BFE5EC7" w14:textId="77777777" w:rsidTr="00993A7B">
        <w:tc>
          <w:tcPr>
            <w:tcW w:w="1101" w:type="dxa"/>
            <w:vAlign w:val="center"/>
          </w:tcPr>
          <w:p w14:paraId="40E1A706" w14:textId="77777777" w:rsidR="00993A7B" w:rsidRPr="00090E67" w:rsidRDefault="00993A7B" w:rsidP="009A5DEC">
            <w:pPr>
              <w:spacing w:before="60" w:after="60"/>
              <w:jc w:val="left"/>
              <w:rPr>
                <w:lang w:val="en-GB"/>
              </w:rPr>
            </w:pPr>
            <w:r w:rsidRPr="00090E67">
              <w:rPr>
                <w:lang w:val="en-GB"/>
              </w:rPr>
              <w:t>_v02</w:t>
            </w:r>
          </w:p>
        </w:tc>
        <w:tc>
          <w:tcPr>
            <w:tcW w:w="1729" w:type="dxa"/>
            <w:vAlign w:val="center"/>
          </w:tcPr>
          <w:p w14:paraId="2BD15D02" w14:textId="36DE0288" w:rsidR="00993A7B" w:rsidRPr="00090E67" w:rsidRDefault="00993A7B" w:rsidP="009A5DEC">
            <w:pPr>
              <w:spacing w:before="60" w:after="60"/>
              <w:jc w:val="left"/>
              <w:rPr>
                <w:lang w:val="en-GB"/>
              </w:rPr>
            </w:pPr>
            <w:r>
              <w:rPr>
                <w:lang w:val="en-GB"/>
              </w:rPr>
              <w:t>15</w:t>
            </w:r>
            <w:r w:rsidRPr="00090E67">
              <w:rPr>
                <w:lang w:val="en-GB"/>
              </w:rPr>
              <w:t>.01.2020</w:t>
            </w:r>
          </w:p>
        </w:tc>
        <w:tc>
          <w:tcPr>
            <w:tcW w:w="3261" w:type="dxa"/>
          </w:tcPr>
          <w:p w14:paraId="19E9E8AD" w14:textId="46114FE7" w:rsidR="00993A7B" w:rsidRPr="00090E67" w:rsidRDefault="00993A7B" w:rsidP="009A5DEC">
            <w:pPr>
              <w:spacing w:before="60" w:after="60"/>
              <w:jc w:val="left"/>
              <w:rPr>
                <w:lang w:val="en-GB"/>
              </w:rPr>
            </w:pPr>
            <w:proofErr w:type="spellStart"/>
            <w:r w:rsidRPr="00090E67">
              <w:rPr>
                <w:lang w:val="en-GB"/>
              </w:rPr>
              <w:t>Dr.</w:t>
            </w:r>
            <w:proofErr w:type="spellEnd"/>
            <w:r w:rsidRPr="00090E67">
              <w:rPr>
                <w:lang w:val="en-GB"/>
              </w:rPr>
              <w:t xml:space="preserve"> Clémentine Roth (S2i) </w:t>
            </w:r>
          </w:p>
        </w:tc>
        <w:tc>
          <w:tcPr>
            <w:tcW w:w="3118" w:type="dxa"/>
          </w:tcPr>
          <w:p w14:paraId="5540A4C8" w14:textId="77777777" w:rsidR="00993A7B" w:rsidRPr="00090E67" w:rsidRDefault="00993A7B" w:rsidP="00E24804">
            <w:pPr>
              <w:spacing w:before="60" w:after="60"/>
              <w:jc w:val="left"/>
              <w:rPr>
                <w:lang w:val="en-GB"/>
              </w:rPr>
            </w:pPr>
            <w:r w:rsidRPr="00090E67">
              <w:rPr>
                <w:lang w:val="en-GB"/>
              </w:rPr>
              <w:t>Second draft</w:t>
            </w:r>
          </w:p>
        </w:tc>
      </w:tr>
      <w:tr w:rsidR="00993A7B" w:rsidRPr="003B306E" w14:paraId="1993EABE" w14:textId="77777777" w:rsidTr="00993A7B">
        <w:tc>
          <w:tcPr>
            <w:tcW w:w="1101" w:type="dxa"/>
            <w:vAlign w:val="center"/>
          </w:tcPr>
          <w:p w14:paraId="5886D521" w14:textId="77777777" w:rsidR="00993A7B" w:rsidRPr="00531014" w:rsidRDefault="00993A7B" w:rsidP="009A5DEC">
            <w:pPr>
              <w:spacing w:before="60" w:after="60"/>
              <w:jc w:val="left"/>
              <w:rPr>
                <w:lang w:val="en-GB"/>
              </w:rPr>
            </w:pPr>
            <w:r w:rsidRPr="00531014">
              <w:rPr>
                <w:lang w:val="en-GB"/>
              </w:rPr>
              <w:t>_v03</w:t>
            </w:r>
          </w:p>
        </w:tc>
        <w:tc>
          <w:tcPr>
            <w:tcW w:w="1729" w:type="dxa"/>
            <w:vAlign w:val="center"/>
          </w:tcPr>
          <w:p w14:paraId="47AB2EDA" w14:textId="3A7BAC64" w:rsidR="00993A7B" w:rsidRPr="00531014" w:rsidRDefault="00993A7B" w:rsidP="009A5DEC">
            <w:pPr>
              <w:spacing w:before="60" w:after="60"/>
              <w:jc w:val="left"/>
              <w:rPr>
                <w:lang w:val="en-GB"/>
              </w:rPr>
            </w:pPr>
            <w:r w:rsidRPr="00531014">
              <w:rPr>
                <w:lang w:val="en-GB"/>
              </w:rPr>
              <w:t>1</w:t>
            </w:r>
            <w:r>
              <w:rPr>
                <w:lang w:val="en-GB"/>
              </w:rPr>
              <w:t>9</w:t>
            </w:r>
            <w:r w:rsidRPr="00531014">
              <w:rPr>
                <w:lang w:val="en-GB"/>
              </w:rPr>
              <w:t>.02.2020</w:t>
            </w:r>
          </w:p>
        </w:tc>
        <w:tc>
          <w:tcPr>
            <w:tcW w:w="3261" w:type="dxa"/>
          </w:tcPr>
          <w:p w14:paraId="5E9AA2D6" w14:textId="77777777" w:rsidR="00993A7B" w:rsidRDefault="00993A7B" w:rsidP="009A5DEC">
            <w:pPr>
              <w:spacing w:before="60" w:after="60"/>
              <w:jc w:val="left"/>
              <w:rPr>
                <w:lang w:val="en-GB"/>
              </w:rPr>
            </w:pPr>
            <w:proofErr w:type="spellStart"/>
            <w:r w:rsidRPr="00531014">
              <w:rPr>
                <w:lang w:val="en-GB"/>
              </w:rPr>
              <w:t>Dr.</w:t>
            </w:r>
            <w:proofErr w:type="spellEnd"/>
            <w:r w:rsidRPr="00531014">
              <w:rPr>
                <w:lang w:val="en-GB"/>
              </w:rPr>
              <w:t xml:space="preserve"> Clémentine Roth (S2i)</w:t>
            </w:r>
            <w:r>
              <w:rPr>
                <w:lang w:val="en-GB"/>
              </w:rPr>
              <w:t xml:space="preserve">, </w:t>
            </w:r>
          </w:p>
          <w:p w14:paraId="0D312F33" w14:textId="67A9226D" w:rsidR="00993A7B" w:rsidRPr="00531014" w:rsidRDefault="00993A7B" w:rsidP="009A5DEC">
            <w:pPr>
              <w:spacing w:before="60" w:after="60"/>
              <w:jc w:val="left"/>
              <w:rPr>
                <w:lang w:val="en-GB"/>
              </w:rPr>
            </w:pPr>
            <w:proofErr w:type="spellStart"/>
            <w:r>
              <w:rPr>
                <w:lang w:val="en-GB"/>
              </w:rPr>
              <w:t>Dr.</w:t>
            </w:r>
            <w:proofErr w:type="spellEnd"/>
            <w:r>
              <w:rPr>
                <w:lang w:val="en-GB"/>
              </w:rPr>
              <w:t xml:space="preserve"> Katrin Hochberg (S2i)</w:t>
            </w:r>
          </w:p>
        </w:tc>
        <w:tc>
          <w:tcPr>
            <w:tcW w:w="3118" w:type="dxa"/>
          </w:tcPr>
          <w:p w14:paraId="33533137" w14:textId="679BC63E" w:rsidR="00993A7B" w:rsidRPr="00090E67" w:rsidRDefault="00993A7B" w:rsidP="009A5DEC">
            <w:pPr>
              <w:spacing w:before="60" w:after="60"/>
              <w:jc w:val="left"/>
              <w:rPr>
                <w:lang w:val="en-GB"/>
              </w:rPr>
            </w:pPr>
            <w:r w:rsidRPr="00531014">
              <w:rPr>
                <w:lang w:val="en-GB"/>
              </w:rPr>
              <w:t>Third draft including comments from Workshop in Sárvár</w:t>
            </w:r>
          </w:p>
        </w:tc>
      </w:tr>
      <w:tr w:rsidR="00993A7B" w:rsidRPr="003B306E" w14:paraId="51A532DE" w14:textId="77777777" w:rsidTr="00993A7B">
        <w:tc>
          <w:tcPr>
            <w:tcW w:w="1101" w:type="dxa"/>
            <w:vAlign w:val="center"/>
          </w:tcPr>
          <w:p w14:paraId="2EF33117" w14:textId="5D93CE59" w:rsidR="00993A7B" w:rsidRPr="00531014" w:rsidRDefault="00993A7B" w:rsidP="009A5DEC">
            <w:pPr>
              <w:spacing w:before="60" w:after="60"/>
              <w:jc w:val="left"/>
              <w:rPr>
                <w:lang w:val="en-GB"/>
              </w:rPr>
            </w:pPr>
            <w:r>
              <w:rPr>
                <w:lang w:val="en-GB"/>
              </w:rPr>
              <w:t>_v04</w:t>
            </w:r>
          </w:p>
        </w:tc>
        <w:tc>
          <w:tcPr>
            <w:tcW w:w="1729" w:type="dxa"/>
            <w:vAlign w:val="center"/>
          </w:tcPr>
          <w:p w14:paraId="42AF1021" w14:textId="09150C62" w:rsidR="00993A7B" w:rsidRPr="00531014" w:rsidRDefault="00993A7B" w:rsidP="009A5DEC">
            <w:pPr>
              <w:spacing w:before="60" w:after="60"/>
              <w:jc w:val="left"/>
              <w:rPr>
                <w:lang w:val="en-GB"/>
              </w:rPr>
            </w:pPr>
            <w:r>
              <w:rPr>
                <w:lang w:val="en-GB"/>
              </w:rPr>
              <w:t>03.03.2020</w:t>
            </w:r>
          </w:p>
        </w:tc>
        <w:tc>
          <w:tcPr>
            <w:tcW w:w="3261" w:type="dxa"/>
          </w:tcPr>
          <w:p w14:paraId="510A947C" w14:textId="06DF90C0" w:rsidR="00993A7B" w:rsidRPr="00531014" w:rsidRDefault="00993A7B" w:rsidP="009A5DEC">
            <w:pPr>
              <w:spacing w:before="60" w:after="60"/>
              <w:jc w:val="left"/>
              <w:rPr>
                <w:lang w:val="en-GB"/>
              </w:rPr>
            </w:pPr>
            <w:proofErr w:type="spellStart"/>
            <w:r>
              <w:rPr>
                <w:lang w:val="en-GB"/>
              </w:rPr>
              <w:t>Dr.</w:t>
            </w:r>
            <w:proofErr w:type="spellEnd"/>
            <w:r>
              <w:rPr>
                <w:lang w:val="en-GB"/>
              </w:rPr>
              <w:t xml:space="preserve"> Katrin Hochberg (S2i)</w:t>
            </w:r>
          </w:p>
        </w:tc>
        <w:tc>
          <w:tcPr>
            <w:tcW w:w="3118" w:type="dxa"/>
          </w:tcPr>
          <w:p w14:paraId="7C6BE10A" w14:textId="6A1E4B47" w:rsidR="00993A7B" w:rsidRPr="00531014" w:rsidRDefault="00993A7B" w:rsidP="009A5DEC">
            <w:pPr>
              <w:spacing w:before="60" w:after="60"/>
              <w:jc w:val="left"/>
              <w:rPr>
                <w:lang w:val="en-GB"/>
              </w:rPr>
            </w:pPr>
            <w:r>
              <w:rPr>
                <w:lang w:val="en-GB"/>
              </w:rPr>
              <w:t>Fourth draft including information from SMRDA, INMA, BEC, NERDA, ITC</w:t>
            </w:r>
          </w:p>
        </w:tc>
      </w:tr>
      <w:tr w:rsidR="00993A7B" w:rsidRPr="003B306E" w14:paraId="77F6B6D8" w14:textId="77777777" w:rsidTr="00993A7B">
        <w:tc>
          <w:tcPr>
            <w:tcW w:w="1101" w:type="dxa"/>
            <w:vAlign w:val="center"/>
          </w:tcPr>
          <w:p w14:paraId="5AA133BE" w14:textId="77777777" w:rsidR="00993A7B" w:rsidRPr="00BC1715" w:rsidRDefault="00993A7B" w:rsidP="009A5DEC">
            <w:pPr>
              <w:spacing w:before="60" w:after="60"/>
              <w:jc w:val="left"/>
              <w:rPr>
                <w:lang w:val="en-GB"/>
              </w:rPr>
            </w:pPr>
            <w:r w:rsidRPr="00BC1715">
              <w:rPr>
                <w:lang w:val="en-GB"/>
              </w:rPr>
              <w:t>_final</w:t>
            </w:r>
          </w:p>
        </w:tc>
        <w:tc>
          <w:tcPr>
            <w:tcW w:w="1729" w:type="dxa"/>
            <w:vAlign w:val="center"/>
          </w:tcPr>
          <w:p w14:paraId="754AED1E" w14:textId="081AF27F" w:rsidR="00993A7B" w:rsidRPr="00090E67" w:rsidRDefault="00993A7B" w:rsidP="009A5DEC">
            <w:pPr>
              <w:spacing w:before="60" w:after="60"/>
              <w:jc w:val="left"/>
              <w:rPr>
                <w:lang w:val="en-GB"/>
              </w:rPr>
            </w:pPr>
            <w:r>
              <w:rPr>
                <w:lang w:val="en-GB"/>
              </w:rPr>
              <w:t>17.03.2020</w:t>
            </w:r>
          </w:p>
        </w:tc>
        <w:tc>
          <w:tcPr>
            <w:tcW w:w="3261" w:type="dxa"/>
          </w:tcPr>
          <w:p w14:paraId="567783B8" w14:textId="50FD8CB4" w:rsidR="00993A7B" w:rsidRPr="00090E67" w:rsidRDefault="00993A7B" w:rsidP="00603B72">
            <w:pPr>
              <w:spacing w:before="60" w:after="60"/>
              <w:jc w:val="left"/>
              <w:rPr>
                <w:lang w:val="en-GB"/>
              </w:rPr>
            </w:pPr>
            <w:proofErr w:type="spellStart"/>
            <w:r>
              <w:rPr>
                <w:lang w:val="en-GB"/>
              </w:rPr>
              <w:t>Dr.</w:t>
            </w:r>
            <w:proofErr w:type="spellEnd"/>
            <w:r>
              <w:rPr>
                <w:lang w:val="en-GB"/>
              </w:rPr>
              <w:t xml:space="preserve"> Clémentine Roth (S2i)</w:t>
            </w:r>
          </w:p>
        </w:tc>
        <w:tc>
          <w:tcPr>
            <w:tcW w:w="3118" w:type="dxa"/>
          </w:tcPr>
          <w:p w14:paraId="579E88E6" w14:textId="139A1689" w:rsidR="00993A7B" w:rsidRPr="00090E67" w:rsidRDefault="00993A7B" w:rsidP="009A5DEC">
            <w:pPr>
              <w:spacing w:before="60" w:after="60"/>
              <w:jc w:val="left"/>
              <w:rPr>
                <w:lang w:val="en-GB"/>
              </w:rPr>
            </w:pPr>
            <w:r>
              <w:rPr>
                <w:lang w:val="en-GB"/>
              </w:rPr>
              <w:t>Final draft including information from FTS, MTTN, EKO-SUSTAV, IPA, IFKA, BSCSME</w:t>
            </w:r>
          </w:p>
        </w:tc>
      </w:tr>
    </w:tbl>
    <w:p w14:paraId="4ED16DC2" w14:textId="77777777" w:rsidR="0082118A" w:rsidRPr="00090E67" w:rsidRDefault="0082118A" w:rsidP="0082118A">
      <w:pPr>
        <w:spacing w:before="60" w:after="60"/>
        <w:rPr>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061"/>
      </w:tblGrid>
      <w:tr w:rsidR="0082118A" w:rsidRPr="00090E67" w14:paraId="4B1CB29C" w14:textId="77777777" w:rsidTr="004C1DFF">
        <w:tc>
          <w:tcPr>
            <w:tcW w:w="3227" w:type="dxa"/>
            <w:vAlign w:val="center"/>
          </w:tcPr>
          <w:p w14:paraId="536C9DE4" w14:textId="77777777" w:rsidR="0082118A" w:rsidRPr="00090E67" w:rsidRDefault="0082118A" w:rsidP="00184D2B">
            <w:pPr>
              <w:spacing w:before="60" w:after="60"/>
              <w:rPr>
                <w:b/>
                <w:lang w:val="en-GB"/>
              </w:rPr>
            </w:pPr>
            <w:r w:rsidRPr="00090E67">
              <w:rPr>
                <w:b/>
                <w:lang w:val="en-GB"/>
              </w:rPr>
              <w:t>Document last saved on</w:t>
            </w:r>
          </w:p>
        </w:tc>
        <w:tc>
          <w:tcPr>
            <w:tcW w:w="6061" w:type="dxa"/>
            <w:vAlign w:val="center"/>
          </w:tcPr>
          <w:p w14:paraId="08F21BAF" w14:textId="7DCBD7D9" w:rsidR="0082118A" w:rsidRPr="00090E67" w:rsidRDefault="007A1ABE" w:rsidP="00E24804">
            <w:pPr>
              <w:spacing w:before="60" w:after="60"/>
              <w:rPr>
                <w:szCs w:val="26"/>
                <w:lang w:val="en-GB"/>
              </w:rPr>
            </w:pPr>
            <w:r w:rsidRPr="00BC1715">
              <w:rPr>
                <w:szCs w:val="26"/>
                <w:lang w:val="en-GB"/>
              </w:rPr>
              <w:t>1</w:t>
            </w:r>
            <w:r w:rsidR="00BC1715" w:rsidRPr="00BC1715">
              <w:rPr>
                <w:szCs w:val="26"/>
                <w:lang w:val="en-GB"/>
              </w:rPr>
              <w:t>7</w:t>
            </w:r>
            <w:r w:rsidR="00531014" w:rsidRPr="00BC1715">
              <w:rPr>
                <w:szCs w:val="26"/>
                <w:lang w:val="en-GB"/>
              </w:rPr>
              <w:t>.</w:t>
            </w:r>
            <w:r w:rsidR="003A0D23" w:rsidRPr="00BC1715">
              <w:rPr>
                <w:szCs w:val="26"/>
                <w:lang w:val="en-GB"/>
              </w:rPr>
              <w:t>0</w:t>
            </w:r>
            <w:r w:rsidR="00684F13" w:rsidRPr="00BC1715">
              <w:rPr>
                <w:szCs w:val="26"/>
                <w:lang w:val="en-GB"/>
              </w:rPr>
              <w:t>3</w:t>
            </w:r>
            <w:r w:rsidR="005D2584" w:rsidRPr="00BC1715">
              <w:rPr>
                <w:szCs w:val="26"/>
                <w:lang w:val="en-GB"/>
              </w:rPr>
              <w:t>.</w:t>
            </w:r>
            <w:r w:rsidR="003A0D23" w:rsidRPr="00BC1715">
              <w:rPr>
                <w:szCs w:val="26"/>
                <w:lang w:val="en-GB"/>
              </w:rPr>
              <w:t>2020</w:t>
            </w:r>
          </w:p>
        </w:tc>
      </w:tr>
    </w:tbl>
    <w:p w14:paraId="76705EBE" w14:textId="77777777" w:rsidR="00993A7B" w:rsidRDefault="00993A7B" w:rsidP="007422D1">
      <w:pPr>
        <w:spacing w:before="60" w:after="240"/>
        <w:rPr>
          <w:b/>
          <w:sz w:val="26"/>
          <w:lang w:val="en-GB"/>
        </w:rPr>
      </w:pPr>
    </w:p>
    <w:p w14:paraId="36C7C54D" w14:textId="77777777" w:rsidR="00993A7B" w:rsidRDefault="00993A7B">
      <w:pPr>
        <w:jc w:val="left"/>
        <w:rPr>
          <w:b/>
          <w:sz w:val="26"/>
          <w:lang w:val="en-GB"/>
        </w:rPr>
      </w:pPr>
      <w:r>
        <w:rPr>
          <w:b/>
          <w:sz w:val="26"/>
          <w:lang w:val="en-GB"/>
        </w:rPr>
        <w:br w:type="page"/>
      </w:r>
    </w:p>
    <w:p w14:paraId="3BCE964E" w14:textId="4FEF9F86" w:rsidR="007422D1" w:rsidRPr="00090E67" w:rsidRDefault="007422D1" w:rsidP="007422D1">
      <w:pPr>
        <w:spacing w:before="60" w:after="240"/>
        <w:rPr>
          <w:b/>
          <w:sz w:val="26"/>
          <w:lang w:val="en-GB"/>
        </w:rPr>
      </w:pPr>
      <w:r w:rsidRPr="00090E67">
        <w:rPr>
          <w:b/>
          <w:sz w:val="26"/>
          <w:lang w:val="en-GB"/>
        </w:rPr>
        <w:lastRenderedPageBreak/>
        <w:t>Target group assessment</w:t>
      </w:r>
    </w:p>
    <w:p w14:paraId="7F690FD0" w14:textId="77777777" w:rsidR="007422D1" w:rsidRPr="00090E67" w:rsidRDefault="007422D1" w:rsidP="007422D1">
      <w:pPr>
        <w:rPr>
          <w:lang w:val="en-US"/>
        </w:rPr>
      </w:pPr>
      <w:r w:rsidRPr="00090E67">
        <w:rPr>
          <w:lang w:val="en-US"/>
        </w:rPr>
        <w:t xml:space="preserve">Has this deliverable addressed any of the target group indicated in the application form? </w:t>
      </w:r>
    </w:p>
    <w:p w14:paraId="7C90AAD3" w14:textId="77777777" w:rsidR="007422D1" w:rsidRPr="00090E67" w:rsidRDefault="007422D1" w:rsidP="007422D1">
      <w:pPr>
        <w:jc w:val="center"/>
        <w:rPr>
          <w:lang w:val="en-US"/>
        </w:rPr>
      </w:pPr>
      <w:r w:rsidRPr="006C28B0">
        <w:rPr>
          <w:b/>
          <w:bCs/>
          <w:bdr w:val="single" w:sz="4" w:space="0" w:color="auto"/>
          <w:lang w:val="en-US"/>
        </w:rPr>
        <w:t>Yes</w:t>
      </w:r>
      <w:r w:rsidRPr="00090E67">
        <w:rPr>
          <w:lang w:val="en-US"/>
        </w:rPr>
        <w:t xml:space="preserve"> / No</w:t>
      </w:r>
    </w:p>
    <w:p w14:paraId="54F6620D" w14:textId="77777777" w:rsidR="007422D1" w:rsidRPr="00090E67" w:rsidRDefault="007422D1" w:rsidP="007422D1">
      <w:pPr>
        <w:rPr>
          <w:lang w:val="en-US"/>
        </w:rPr>
      </w:pPr>
      <w:r w:rsidRPr="00090E67">
        <w:rPr>
          <w:lang w:val="en-US"/>
        </w:rPr>
        <w:t>If yes, please describe the involvement of each individual target group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5"/>
        <w:gridCol w:w="1970"/>
        <w:gridCol w:w="4247"/>
      </w:tblGrid>
      <w:tr w:rsidR="007422D1" w:rsidRPr="003B306E" w14:paraId="1CAB449A" w14:textId="77777777" w:rsidTr="007422D1">
        <w:trPr>
          <w:jc w:val="center"/>
        </w:trPr>
        <w:tc>
          <w:tcPr>
            <w:tcW w:w="2845" w:type="dxa"/>
            <w:shd w:val="clear" w:color="auto" w:fill="F2F2F2" w:themeFill="background1" w:themeFillShade="F2"/>
            <w:vAlign w:val="center"/>
          </w:tcPr>
          <w:p w14:paraId="0B1C813D" w14:textId="77777777" w:rsidR="007422D1" w:rsidRPr="00090E67" w:rsidRDefault="007422D1" w:rsidP="007422D1">
            <w:pPr>
              <w:spacing w:line="240" w:lineRule="auto"/>
              <w:jc w:val="center"/>
              <w:rPr>
                <w:rFonts w:cs="Arial"/>
                <w:b/>
                <w:lang w:val="en-US"/>
              </w:rPr>
            </w:pPr>
            <w:r w:rsidRPr="00090E67">
              <w:rPr>
                <w:rFonts w:cs="Arial"/>
                <w:b/>
                <w:lang w:val="en-US"/>
              </w:rPr>
              <w:t>Target group</w:t>
            </w:r>
          </w:p>
        </w:tc>
        <w:tc>
          <w:tcPr>
            <w:tcW w:w="1970" w:type="dxa"/>
            <w:shd w:val="clear" w:color="auto" w:fill="F2F2F2" w:themeFill="background1" w:themeFillShade="F2"/>
            <w:vAlign w:val="center"/>
          </w:tcPr>
          <w:p w14:paraId="5F96C5F1" w14:textId="77777777" w:rsidR="007422D1" w:rsidRPr="00090E67" w:rsidRDefault="007422D1" w:rsidP="007422D1">
            <w:pPr>
              <w:spacing w:line="240" w:lineRule="auto"/>
              <w:jc w:val="center"/>
              <w:rPr>
                <w:rFonts w:cs="Arial"/>
                <w:b/>
                <w:lang w:val="en-US"/>
              </w:rPr>
            </w:pPr>
            <w:r w:rsidRPr="00090E67">
              <w:rPr>
                <w:rFonts w:cs="Arial"/>
                <w:b/>
                <w:lang w:val="en-US"/>
              </w:rPr>
              <w:t>Number reached by the deliverable</w:t>
            </w:r>
          </w:p>
        </w:tc>
        <w:tc>
          <w:tcPr>
            <w:tcW w:w="4247" w:type="dxa"/>
            <w:shd w:val="clear" w:color="auto" w:fill="F2F2F2" w:themeFill="background1" w:themeFillShade="F2"/>
            <w:vAlign w:val="center"/>
          </w:tcPr>
          <w:p w14:paraId="3634A503" w14:textId="77777777" w:rsidR="007422D1" w:rsidRPr="00090E67" w:rsidRDefault="007422D1" w:rsidP="007422D1">
            <w:pPr>
              <w:spacing w:line="240" w:lineRule="auto"/>
              <w:jc w:val="center"/>
              <w:rPr>
                <w:rFonts w:cs="Arial"/>
                <w:b/>
                <w:lang w:val="en-US"/>
              </w:rPr>
            </w:pPr>
            <w:r w:rsidRPr="00090E67">
              <w:rPr>
                <w:rFonts w:cs="Arial"/>
                <w:b/>
                <w:lang w:val="en-US"/>
              </w:rPr>
              <w:t>Description of target group involvement</w:t>
            </w:r>
          </w:p>
        </w:tc>
      </w:tr>
      <w:tr w:rsidR="007422D1" w:rsidRPr="00090E67" w14:paraId="40BD3FA9" w14:textId="77777777" w:rsidTr="007422D1">
        <w:trPr>
          <w:jc w:val="center"/>
        </w:trPr>
        <w:tc>
          <w:tcPr>
            <w:tcW w:w="2845" w:type="dxa"/>
            <w:vAlign w:val="center"/>
          </w:tcPr>
          <w:p w14:paraId="7173799F" w14:textId="77777777" w:rsidR="007422D1" w:rsidRPr="00090E67" w:rsidRDefault="007422D1" w:rsidP="007422D1">
            <w:pPr>
              <w:spacing w:line="240" w:lineRule="auto"/>
              <w:jc w:val="left"/>
              <w:rPr>
                <w:rFonts w:cs="Arial"/>
                <w:lang w:val="en-US"/>
              </w:rPr>
            </w:pPr>
            <w:r w:rsidRPr="00090E67">
              <w:rPr>
                <w:rFonts w:cs="Arial"/>
                <w:lang w:val="en-US"/>
              </w:rPr>
              <w:t>SME</w:t>
            </w:r>
          </w:p>
        </w:tc>
        <w:tc>
          <w:tcPr>
            <w:tcW w:w="1970" w:type="dxa"/>
            <w:vAlign w:val="center"/>
          </w:tcPr>
          <w:p w14:paraId="760DB302" w14:textId="77777777" w:rsidR="007422D1" w:rsidRPr="00090E67" w:rsidRDefault="007422D1" w:rsidP="007422D1">
            <w:pPr>
              <w:spacing w:line="240" w:lineRule="auto"/>
              <w:jc w:val="left"/>
              <w:rPr>
                <w:rFonts w:cs="Arial"/>
                <w:iCs/>
                <w:lang w:val="en-US"/>
              </w:rPr>
            </w:pPr>
          </w:p>
        </w:tc>
        <w:tc>
          <w:tcPr>
            <w:tcW w:w="4247" w:type="dxa"/>
            <w:vAlign w:val="center"/>
          </w:tcPr>
          <w:p w14:paraId="06994373" w14:textId="77777777" w:rsidR="007422D1" w:rsidRPr="00090E67" w:rsidRDefault="007422D1" w:rsidP="007422D1">
            <w:pPr>
              <w:spacing w:line="240" w:lineRule="auto"/>
              <w:jc w:val="left"/>
              <w:rPr>
                <w:rFonts w:cs="Arial"/>
                <w:lang w:val="en-US"/>
              </w:rPr>
            </w:pPr>
          </w:p>
        </w:tc>
      </w:tr>
      <w:tr w:rsidR="007422D1" w:rsidRPr="003B306E" w14:paraId="5B74C84B" w14:textId="77777777" w:rsidTr="007422D1">
        <w:trPr>
          <w:trHeight w:val="426"/>
          <w:jc w:val="center"/>
        </w:trPr>
        <w:tc>
          <w:tcPr>
            <w:tcW w:w="2845" w:type="dxa"/>
            <w:vAlign w:val="center"/>
          </w:tcPr>
          <w:p w14:paraId="374008AB" w14:textId="77777777" w:rsidR="007422D1" w:rsidRPr="00090E67" w:rsidRDefault="007422D1" w:rsidP="007422D1">
            <w:pPr>
              <w:spacing w:line="240" w:lineRule="auto"/>
              <w:jc w:val="left"/>
              <w:rPr>
                <w:rFonts w:cs="Arial"/>
                <w:lang w:val="en-US"/>
              </w:rPr>
            </w:pPr>
            <w:r w:rsidRPr="00090E67">
              <w:rPr>
                <w:rFonts w:cs="Arial"/>
                <w:lang w:val="en-US"/>
              </w:rPr>
              <w:t xml:space="preserve">Business support organization, Cluster, NGO </w:t>
            </w:r>
          </w:p>
        </w:tc>
        <w:tc>
          <w:tcPr>
            <w:tcW w:w="1970" w:type="dxa"/>
            <w:vAlign w:val="center"/>
          </w:tcPr>
          <w:p w14:paraId="2E994C88" w14:textId="77777777" w:rsidR="007422D1" w:rsidRPr="00090E67" w:rsidRDefault="007422D1" w:rsidP="007422D1">
            <w:pPr>
              <w:spacing w:line="240" w:lineRule="auto"/>
              <w:jc w:val="left"/>
              <w:rPr>
                <w:rFonts w:cs="Arial"/>
                <w:iCs/>
                <w:lang w:val="en-US"/>
              </w:rPr>
            </w:pPr>
          </w:p>
        </w:tc>
        <w:tc>
          <w:tcPr>
            <w:tcW w:w="4247" w:type="dxa"/>
            <w:vAlign w:val="center"/>
          </w:tcPr>
          <w:p w14:paraId="4A19D107" w14:textId="715458C0" w:rsidR="007422D1" w:rsidRPr="00090E67" w:rsidRDefault="006C28B0" w:rsidP="007422D1">
            <w:pPr>
              <w:spacing w:line="240" w:lineRule="auto"/>
              <w:jc w:val="left"/>
              <w:rPr>
                <w:rFonts w:cs="Arial"/>
                <w:lang w:val="en-US"/>
              </w:rPr>
            </w:pPr>
            <w:r>
              <w:rPr>
                <w:rFonts w:cs="Arial"/>
                <w:lang w:val="en-US"/>
              </w:rPr>
              <w:t>Cluster managers and members interviewed in the Innovation Audits and contacts made for the preparation of the regional analyses</w:t>
            </w:r>
          </w:p>
        </w:tc>
      </w:tr>
      <w:tr w:rsidR="007422D1" w:rsidRPr="00090E67" w14:paraId="4404CD18" w14:textId="77777777" w:rsidTr="007422D1">
        <w:trPr>
          <w:jc w:val="center"/>
        </w:trPr>
        <w:tc>
          <w:tcPr>
            <w:tcW w:w="2845" w:type="dxa"/>
            <w:vAlign w:val="center"/>
          </w:tcPr>
          <w:p w14:paraId="2A34BB6A" w14:textId="77777777" w:rsidR="007422D1" w:rsidRPr="00090E67" w:rsidRDefault="007422D1" w:rsidP="007422D1">
            <w:pPr>
              <w:spacing w:line="240" w:lineRule="auto"/>
              <w:jc w:val="left"/>
              <w:rPr>
                <w:rFonts w:cs="Arial"/>
                <w:lang w:val="en-US"/>
              </w:rPr>
            </w:pPr>
            <w:r w:rsidRPr="00090E67">
              <w:rPr>
                <w:rFonts w:cs="Arial"/>
                <w:lang w:val="en-US"/>
              </w:rPr>
              <w:t>Higher education and research</w:t>
            </w:r>
          </w:p>
        </w:tc>
        <w:tc>
          <w:tcPr>
            <w:tcW w:w="1970" w:type="dxa"/>
            <w:vAlign w:val="center"/>
          </w:tcPr>
          <w:p w14:paraId="4406A700" w14:textId="77777777" w:rsidR="007422D1" w:rsidRPr="00090E67" w:rsidRDefault="007422D1" w:rsidP="007422D1">
            <w:pPr>
              <w:spacing w:line="240" w:lineRule="auto"/>
              <w:jc w:val="left"/>
              <w:rPr>
                <w:rFonts w:cs="Arial"/>
                <w:iCs/>
                <w:lang w:val="en-US"/>
              </w:rPr>
            </w:pPr>
          </w:p>
        </w:tc>
        <w:tc>
          <w:tcPr>
            <w:tcW w:w="4247" w:type="dxa"/>
            <w:vAlign w:val="center"/>
          </w:tcPr>
          <w:p w14:paraId="4E418E81" w14:textId="77777777" w:rsidR="007422D1" w:rsidRPr="00090E67" w:rsidRDefault="007422D1" w:rsidP="007422D1">
            <w:pPr>
              <w:spacing w:line="240" w:lineRule="auto"/>
              <w:jc w:val="left"/>
              <w:rPr>
                <w:rFonts w:cs="Arial"/>
                <w:lang w:val="en-US"/>
              </w:rPr>
            </w:pPr>
          </w:p>
        </w:tc>
      </w:tr>
      <w:tr w:rsidR="007422D1" w:rsidRPr="00090E67" w14:paraId="4A3B8AFA" w14:textId="77777777" w:rsidTr="007422D1">
        <w:trPr>
          <w:jc w:val="center"/>
        </w:trPr>
        <w:tc>
          <w:tcPr>
            <w:tcW w:w="2845" w:type="dxa"/>
            <w:vAlign w:val="center"/>
          </w:tcPr>
          <w:p w14:paraId="073CF095" w14:textId="77777777" w:rsidR="007422D1" w:rsidRPr="00090E67" w:rsidRDefault="007422D1" w:rsidP="007422D1">
            <w:pPr>
              <w:spacing w:line="240" w:lineRule="auto"/>
              <w:jc w:val="left"/>
              <w:rPr>
                <w:rFonts w:cs="Arial"/>
                <w:lang w:val="en-US"/>
              </w:rPr>
            </w:pPr>
            <w:r w:rsidRPr="00090E67">
              <w:rPr>
                <w:rFonts w:cs="Arial"/>
                <w:lang w:val="en-US"/>
              </w:rPr>
              <w:t>Regional and national authority</w:t>
            </w:r>
          </w:p>
        </w:tc>
        <w:tc>
          <w:tcPr>
            <w:tcW w:w="1970" w:type="dxa"/>
            <w:vAlign w:val="center"/>
          </w:tcPr>
          <w:p w14:paraId="47E635F5" w14:textId="77777777" w:rsidR="007422D1" w:rsidRPr="00090E67" w:rsidRDefault="007422D1" w:rsidP="007422D1">
            <w:pPr>
              <w:spacing w:line="240" w:lineRule="auto"/>
              <w:jc w:val="left"/>
              <w:rPr>
                <w:rFonts w:cs="Arial"/>
                <w:iCs/>
                <w:lang w:val="en-US"/>
              </w:rPr>
            </w:pPr>
          </w:p>
        </w:tc>
        <w:tc>
          <w:tcPr>
            <w:tcW w:w="4247" w:type="dxa"/>
            <w:vAlign w:val="center"/>
          </w:tcPr>
          <w:p w14:paraId="65B0C9D3" w14:textId="77777777" w:rsidR="007422D1" w:rsidRPr="00090E67" w:rsidRDefault="007422D1" w:rsidP="007422D1">
            <w:pPr>
              <w:spacing w:line="240" w:lineRule="auto"/>
              <w:jc w:val="left"/>
              <w:rPr>
                <w:rFonts w:cs="Arial"/>
                <w:lang w:val="en-US"/>
              </w:rPr>
            </w:pPr>
          </w:p>
        </w:tc>
      </w:tr>
      <w:tr w:rsidR="007422D1" w:rsidRPr="00090E67" w14:paraId="123AE2FD" w14:textId="77777777" w:rsidTr="007422D1">
        <w:trPr>
          <w:jc w:val="center"/>
        </w:trPr>
        <w:tc>
          <w:tcPr>
            <w:tcW w:w="2845" w:type="dxa"/>
            <w:vAlign w:val="center"/>
          </w:tcPr>
          <w:p w14:paraId="694F852A" w14:textId="77777777" w:rsidR="007422D1" w:rsidRPr="00090E67" w:rsidRDefault="007422D1" w:rsidP="007422D1">
            <w:pPr>
              <w:spacing w:line="240" w:lineRule="auto"/>
              <w:jc w:val="left"/>
              <w:rPr>
                <w:rFonts w:cs="Arial"/>
                <w:lang w:val="en-US"/>
              </w:rPr>
            </w:pPr>
            <w:r w:rsidRPr="00090E67">
              <w:rPr>
                <w:rFonts w:cs="Arial"/>
                <w:lang w:val="en-US"/>
              </w:rPr>
              <w:t>Civil society, general public</w:t>
            </w:r>
          </w:p>
        </w:tc>
        <w:tc>
          <w:tcPr>
            <w:tcW w:w="1970" w:type="dxa"/>
            <w:vAlign w:val="center"/>
          </w:tcPr>
          <w:p w14:paraId="2AB48F20" w14:textId="77777777" w:rsidR="007422D1" w:rsidRPr="00090E67" w:rsidRDefault="007422D1" w:rsidP="007422D1">
            <w:pPr>
              <w:spacing w:line="240" w:lineRule="auto"/>
              <w:jc w:val="left"/>
              <w:rPr>
                <w:rFonts w:cs="Arial"/>
                <w:iCs/>
                <w:lang w:val="en-US"/>
              </w:rPr>
            </w:pPr>
          </w:p>
        </w:tc>
        <w:tc>
          <w:tcPr>
            <w:tcW w:w="4247" w:type="dxa"/>
            <w:vAlign w:val="center"/>
          </w:tcPr>
          <w:p w14:paraId="6BE3838F" w14:textId="77777777" w:rsidR="007422D1" w:rsidRPr="00090E67" w:rsidRDefault="007422D1" w:rsidP="007422D1">
            <w:pPr>
              <w:spacing w:line="240" w:lineRule="auto"/>
              <w:jc w:val="left"/>
              <w:rPr>
                <w:rFonts w:cs="Arial"/>
                <w:lang w:val="en-US"/>
              </w:rPr>
            </w:pPr>
          </w:p>
        </w:tc>
      </w:tr>
    </w:tbl>
    <w:p w14:paraId="7822B5E2" w14:textId="77777777" w:rsidR="007422D1" w:rsidRPr="00090E67" w:rsidRDefault="007422D1" w:rsidP="007422D1">
      <w:pPr>
        <w:jc w:val="left"/>
      </w:pPr>
    </w:p>
    <w:p w14:paraId="66A8A539" w14:textId="77777777" w:rsidR="00A21E92" w:rsidRPr="00090E67" w:rsidRDefault="00A21E92" w:rsidP="00A21E92">
      <w:pPr>
        <w:spacing w:before="60" w:after="60"/>
        <w:rPr>
          <w:lang w:val="en-GB"/>
        </w:rPr>
      </w:pPr>
      <w:r w:rsidRPr="00090E67">
        <w:rPr>
          <w:lang w:val="en-GB"/>
        </w:rPr>
        <w:br w:type="page"/>
      </w:r>
    </w:p>
    <w:p w14:paraId="6ED75AF0" w14:textId="77777777" w:rsidR="009E6DB7" w:rsidRPr="00090E67" w:rsidRDefault="007C5D00" w:rsidP="007C5D00">
      <w:pPr>
        <w:rPr>
          <w:b/>
          <w:sz w:val="26"/>
          <w:szCs w:val="26"/>
          <w:lang w:val="en-GB"/>
        </w:rPr>
      </w:pPr>
      <w:r w:rsidRPr="00090E67">
        <w:rPr>
          <w:b/>
          <w:sz w:val="26"/>
          <w:szCs w:val="26"/>
          <w:lang w:val="en-GB"/>
        </w:rPr>
        <w:lastRenderedPageBreak/>
        <w:t>Table of Content</w:t>
      </w:r>
    </w:p>
    <w:p w14:paraId="4725B568" w14:textId="5CC97E87" w:rsidR="00477CF1" w:rsidRDefault="00714E95" w:rsidP="00477CF1">
      <w:pPr>
        <w:pStyle w:val="Verzeichnis2"/>
        <w:spacing w:after="60"/>
        <w:rPr>
          <w:rFonts w:eastAsiaTheme="minorEastAsia"/>
          <w:noProof/>
          <w:color w:val="auto"/>
          <w:lang w:eastAsia="de-DE"/>
        </w:rPr>
      </w:pPr>
      <w:r w:rsidRPr="00090E67">
        <w:rPr>
          <w:lang w:val="en-GB"/>
        </w:rPr>
        <w:fldChar w:fldCharType="begin"/>
      </w:r>
      <w:r w:rsidR="009E6DB7" w:rsidRPr="00090E67">
        <w:rPr>
          <w:lang w:val="en-GB"/>
        </w:rPr>
        <w:instrText xml:space="preserve"> TOC \o "1-3" \h \z \u </w:instrText>
      </w:r>
      <w:r w:rsidRPr="00090E67">
        <w:rPr>
          <w:lang w:val="en-GB"/>
        </w:rPr>
        <w:fldChar w:fldCharType="separate"/>
      </w:r>
      <w:hyperlink w:anchor="_Toc35350189" w:history="1">
        <w:r w:rsidR="00477CF1" w:rsidRPr="00C55C48">
          <w:rPr>
            <w:rStyle w:val="Hyperlink"/>
            <w:noProof/>
            <w:lang w:val="en-US"/>
          </w:rPr>
          <w:t>List of Tables</w:t>
        </w:r>
        <w:r w:rsidR="00477CF1">
          <w:rPr>
            <w:noProof/>
            <w:webHidden/>
          </w:rPr>
          <w:tab/>
        </w:r>
        <w:r w:rsidR="00477CF1">
          <w:rPr>
            <w:noProof/>
            <w:webHidden/>
          </w:rPr>
          <w:fldChar w:fldCharType="begin"/>
        </w:r>
        <w:r w:rsidR="00477CF1">
          <w:rPr>
            <w:noProof/>
            <w:webHidden/>
          </w:rPr>
          <w:instrText xml:space="preserve"> PAGEREF _Toc35350189 \h </w:instrText>
        </w:r>
        <w:r w:rsidR="00477CF1">
          <w:rPr>
            <w:noProof/>
            <w:webHidden/>
          </w:rPr>
        </w:r>
        <w:r w:rsidR="00477CF1">
          <w:rPr>
            <w:noProof/>
            <w:webHidden/>
          </w:rPr>
          <w:fldChar w:fldCharType="separate"/>
        </w:r>
        <w:r w:rsidR="007126F3">
          <w:rPr>
            <w:noProof/>
            <w:webHidden/>
          </w:rPr>
          <w:t>4</w:t>
        </w:r>
        <w:r w:rsidR="00477CF1">
          <w:rPr>
            <w:noProof/>
            <w:webHidden/>
          </w:rPr>
          <w:fldChar w:fldCharType="end"/>
        </w:r>
      </w:hyperlink>
    </w:p>
    <w:p w14:paraId="0CAD2E61" w14:textId="114D49AF" w:rsidR="00477CF1" w:rsidRDefault="00477CF1" w:rsidP="00477CF1">
      <w:pPr>
        <w:pStyle w:val="Verzeichnis2"/>
        <w:spacing w:after="60"/>
        <w:rPr>
          <w:rFonts w:eastAsiaTheme="minorEastAsia"/>
          <w:noProof/>
          <w:color w:val="auto"/>
          <w:lang w:eastAsia="de-DE"/>
        </w:rPr>
      </w:pPr>
      <w:hyperlink w:anchor="_Toc35350190" w:history="1">
        <w:r w:rsidRPr="00C55C48">
          <w:rPr>
            <w:rStyle w:val="Hyperlink"/>
            <w:noProof/>
            <w:lang w:val="en-GB"/>
          </w:rPr>
          <w:t>List of Abbreviations</w:t>
        </w:r>
        <w:r>
          <w:rPr>
            <w:noProof/>
            <w:webHidden/>
          </w:rPr>
          <w:tab/>
        </w:r>
        <w:r>
          <w:rPr>
            <w:noProof/>
            <w:webHidden/>
          </w:rPr>
          <w:fldChar w:fldCharType="begin"/>
        </w:r>
        <w:r>
          <w:rPr>
            <w:noProof/>
            <w:webHidden/>
          </w:rPr>
          <w:instrText xml:space="preserve"> PAGEREF _Toc35350190 \h </w:instrText>
        </w:r>
        <w:r>
          <w:rPr>
            <w:noProof/>
            <w:webHidden/>
          </w:rPr>
        </w:r>
        <w:r>
          <w:rPr>
            <w:noProof/>
            <w:webHidden/>
          </w:rPr>
          <w:fldChar w:fldCharType="separate"/>
        </w:r>
        <w:r w:rsidR="007126F3">
          <w:rPr>
            <w:noProof/>
            <w:webHidden/>
          </w:rPr>
          <w:t>5</w:t>
        </w:r>
        <w:r>
          <w:rPr>
            <w:noProof/>
            <w:webHidden/>
          </w:rPr>
          <w:fldChar w:fldCharType="end"/>
        </w:r>
      </w:hyperlink>
    </w:p>
    <w:p w14:paraId="6AD8E4C6" w14:textId="5AE00F4C" w:rsidR="00477CF1" w:rsidRDefault="00477CF1" w:rsidP="00477CF1">
      <w:pPr>
        <w:pStyle w:val="Verzeichnis1"/>
        <w:tabs>
          <w:tab w:val="left" w:pos="440"/>
          <w:tab w:val="right" w:leader="dot" w:pos="9062"/>
        </w:tabs>
        <w:spacing w:after="60"/>
        <w:rPr>
          <w:rFonts w:eastAsiaTheme="minorEastAsia"/>
          <w:noProof/>
          <w:color w:val="auto"/>
          <w:lang w:eastAsia="de-DE"/>
        </w:rPr>
      </w:pPr>
      <w:hyperlink w:anchor="_Toc35350191" w:history="1">
        <w:r w:rsidRPr="00C55C48">
          <w:rPr>
            <w:rStyle w:val="Hyperlink"/>
            <w:noProof/>
            <w:lang w:val="en-GB"/>
          </w:rPr>
          <w:t>1</w:t>
        </w:r>
        <w:r>
          <w:rPr>
            <w:rFonts w:eastAsiaTheme="minorEastAsia"/>
            <w:noProof/>
            <w:color w:val="auto"/>
            <w:lang w:eastAsia="de-DE"/>
          </w:rPr>
          <w:tab/>
        </w:r>
        <w:r w:rsidRPr="00C55C48">
          <w:rPr>
            <w:rStyle w:val="Hyperlink"/>
            <w:noProof/>
            <w:lang w:val="en-GB"/>
          </w:rPr>
          <w:t>Executive Summary</w:t>
        </w:r>
        <w:r>
          <w:rPr>
            <w:noProof/>
            <w:webHidden/>
          </w:rPr>
          <w:tab/>
        </w:r>
        <w:r>
          <w:rPr>
            <w:noProof/>
            <w:webHidden/>
          </w:rPr>
          <w:fldChar w:fldCharType="begin"/>
        </w:r>
        <w:r>
          <w:rPr>
            <w:noProof/>
            <w:webHidden/>
          </w:rPr>
          <w:instrText xml:space="preserve"> PAGEREF _Toc35350191 \h </w:instrText>
        </w:r>
        <w:r>
          <w:rPr>
            <w:noProof/>
            <w:webHidden/>
          </w:rPr>
        </w:r>
        <w:r>
          <w:rPr>
            <w:noProof/>
            <w:webHidden/>
          </w:rPr>
          <w:fldChar w:fldCharType="separate"/>
        </w:r>
        <w:r w:rsidR="007126F3">
          <w:rPr>
            <w:noProof/>
            <w:webHidden/>
          </w:rPr>
          <w:t>6</w:t>
        </w:r>
        <w:r>
          <w:rPr>
            <w:noProof/>
            <w:webHidden/>
          </w:rPr>
          <w:fldChar w:fldCharType="end"/>
        </w:r>
      </w:hyperlink>
    </w:p>
    <w:p w14:paraId="1DCD8036" w14:textId="063A6C70" w:rsidR="00477CF1" w:rsidRDefault="00477CF1" w:rsidP="00477CF1">
      <w:pPr>
        <w:pStyle w:val="Verzeichnis1"/>
        <w:tabs>
          <w:tab w:val="left" w:pos="440"/>
          <w:tab w:val="right" w:leader="dot" w:pos="9062"/>
        </w:tabs>
        <w:spacing w:after="60"/>
        <w:rPr>
          <w:rFonts w:eastAsiaTheme="minorEastAsia"/>
          <w:noProof/>
          <w:color w:val="auto"/>
          <w:lang w:eastAsia="de-DE"/>
        </w:rPr>
      </w:pPr>
      <w:hyperlink w:anchor="_Toc35350192" w:history="1">
        <w:r w:rsidRPr="00C55C48">
          <w:rPr>
            <w:rStyle w:val="Hyperlink"/>
            <w:noProof/>
            <w:lang w:val="en-GB"/>
          </w:rPr>
          <w:t>2</w:t>
        </w:r>
        <w:r>
          <w:rPr>
            <w:rFonts w:eastAsiaTheme="minorEastAsia"/>
            <w:noProof/>
            <w:color w:val="auto"/>
            <w:lang w:eastAsia="de-DE"/>
          </w:rPr>
          <w:tab/>
        </w:r>
        <w:r w:rsidRPr="00C55C48">
          <w:rPr>
            <w:rStyle w:val="Hyperlink"/>
            <w:noProof/>
            <w:lang w:val="en-GB"/>
          </w:rPr>
          <w:t>Introduction</w:t>
        </w:r>
        <w:r>
          <w:rPr>
            <w:noProof/>
            <w:webHidden/>
          </w:rPr>
          <w:tab/>
        </w:r>
        <w:r>
          <w:rPr>
            <w:noProof/>
            <w:webHidden/>
          </w:rPr>
          <w:fldChar w:fldCharType="begin"/>
        </w:r>
        <w:r>
          <w:rPr>
            <w:noProof/>
            <w:webHidden/>
          </w:rPr>
          <w:instrText xml:space="preserve"> PAGEREF _Toc35350192 \h </w:instrText>
        </w:r>
        <w:r>
          <w:rPr>
            <w:noProof/>
            <w:webHidden/>
          </w:rPr>
        </w:r>
        <w:r>
          <w:rPr>
            <w:noProof/>
            <w:webHidden/>
          </w:rPr>
          <w:fldChar w:fldCharType="separate"/>
        </w:r>
        <w:r w:rsidR="007126F3">
          <w:rPr>
            <w:noProof/>
            <w:webHidden/>
          </w:rPr>
          <w:t>7</w:t>
        </w:r>
        <w:r>
          <w:rPr>
            <w:noProof/>
            <w:webHidden/>
          </w:rPr>
          <w:fldChar w:fldCharType="end"/>
        </w:r>
      </w:hyperlink>
    </w:p>
    <w:p w14:paraId="6FBC49E4" w14:textId="706142B1" w:rsidR="00477CF1" w:rsidRDefault="00477CF1" w:rsidP="00477CF1">
      <w:pPr>
        <w:pStyle w:val="Verzeichnis1"/>
        <w:tabs>
          <w:tab w:val="left" w:pos="440"/>
          <w:tab w:val="right" w:leader="dot" w:pos="9062"/>
        </w:tabs>
        <w:spacing w:after="60"/>
        <w:rPr>
          <w:rFonts w:eastAsiaTheme="minorEastAsia"/>
          <w:noProof/>
          <w:color w:val="auto"/>
          <w:lang w:eastAsia="de-DE"/>
        </w:rPr>
      </w:pPr>
      <w:hyperlink w:anchor="_Toc35350193" w:history="1">
        <w:r w:rsidRPr="00C55C48">
          <w:rPr>
            <w:rStyle w:val="Hyperlink"/>
            <w:noProof/>
            <w:lang w:val="en-GB"/>
          </w:rPr>
          <w:t>3</w:t>
        </w:r>
        <w:r>
          <w:rPr>
            <w:rFonts w:eastAsiaTheme="minorEastAsia"/>
            <w:noProof/>
            <w:color w:val="auto"/>
            <w:lang w:eastAsia="de-DE"/>
          </w:rPr>
          <w:tab/>
        </w:r>
        <w:r w:rsidRPr="00C55C48">
          <w:rPr>
            <w:rStyle w:val="Hyperlink"/>
            <w:noProof/>
            <w:lang w:val="en-GB"/>
          </w:rPr>
          <w:t>Analysis of regional context and cluster innovation potential</w:t>
        </w:r>
        <w:r>
          <w:rPr>
            <w:noProof/>
            <w:webHidden/>
          </w:rPr>
          <w:tab/>
        </w:r>
        <w:r>
          <w:rPr>
            <w:noProof/>
            <w:webHidden/>
          </w:rPr>
          <w:fldChar w:fldCharType="begin"/>
        </w:r>
        <w:r>
          <w:rPr>
            <w:noProof/>
            <w:webHidden/>
          </w:rPr>
          <w:instrText xml:space="preserve"> PAGEREF _Toc35350193 \h </w:instrText>
        </w:r>
        <w:r>
          <w:rPr>
            <w:noProof/>
            <w:webHidden/>
          </w:rPr>
        </w:r>
        <w:r>
          <w:rPr>
            <w:noProof/>
            <w:webHidden/>
          </w:rPr>
          <w:fldChar w:fldCharType="separate"/>
        </w:r>
        <w:r w:rsidR="007126F3">
          <w:rPr>
            <w:noProof/>
            <w:webHidden/>
          </w:rPr>
          <w:t>8</w:t>
        </w:r>
        <w:r>
          <w:rPr>
            <w:noProof/>
            <w:webHidden/>
          </w:rPr>
          <w:fldChar w:fldCharType="end"/>
        </w:r>
      </w:hyperlink>
    </w:p>
    <w:p w14:paraId="256BAB76" w14:textId="1D8DD12A" w:rsidR="00477CF1" w:rsidRDefault="00477CF1" w:rsidP="00477CF1">
      <w:pPr>
        <w:pStyle w:val="Verzeichnis2"/>
        <w:spacing w:after="60"/>
        <w:rPr>
          <w:rFonts w:eastAsiaTheme="minorEastAsia"/>
          <w:noProof/>
          <w:color w:val="auto"/>
          <w:lang w:eastAsia="de-DE"/>
        </w:rPr>
      </w:pPr>
      <w:hyperlink w:anchor="_Toc35350194" w:history="1">
        <w:r w:rsidRPr="00C55C48">
          <w:rPr>
            <w:rStyle w:val="Hyperlink"/>
            <w:noProof/>
            <w:lang w:val="en-GB"/>
          </w:rPr>
          <w:t>3.1</w:t>
        </w:r>
        <w:r>
          <w:rPr>
            <w:rFonts w:eastAsiaTheme="minorEastAsia"/>
            <w:noProof/>
            <w:color w:val="auto"/>
            <w:lang w:eastAsia="de-DE"/>
          </w:rPr>
          <w:tab/>
        </w:r>
        <w:r w:rsidRPr="00C55C48">
          <w:rPr>
            <w:rStyle w:val="Hyperlink"/>
            <w:noProof/>
            <w:lang w:val="en-GB"/>
          </w:rPr>
          <w:t>The innovation landscape in the Danube region</w:t>
        </w:r>
        <w:r>
          <w:rPr>
            <w:noProof/>
            <w:webHidden/>
          </w:rPr>
          <w:tab/>
        </w:r>
        <w:r>
          <w:rPr>
            <w:noProof/>
            <w:webHidden/>
          </w:rPr>
          <w:fldChar w:fldCharType="begin"/>
        </w:r>
        <w:r>
          <w:rPr>
            <w:noProof/>
            <w:webHidden/>
          </w:rPr>
          <w:instrText xml:space="preserve"> PAGEREF _Toc35350194 \h </w:instrText>
        </w:r>
        <w:r>
          <w:rPr>
            <w:noProof/>
            <w:webHidden/>
          </w:rPr>
        </w:r>
        <w:r>
          <w:rPr>
            <w:noProof/>
            <w:webHidden/>
          </w:rPr>
          <w:fldChar w:fldCharType="separate"/>
        </w:r>
        <w:r w:rsidR="007126F3">
          <w:rPr>
            <w:noProof/>
            <w:webHidden/>
          </w:rPr>
          <w:t>8</w:t>
        </w:r>
        <w:r>
          <w:rPr>
            <w:noProof/>
            <w:webHidden/>
          </w:rPr>
          <w:fldChar w:fldCharType="end"/>
        </w:r>
      </w:hyperlink>
    </w:p>
    <w:p w14:paraId="2E9D9C9E" w14:textId="19B6F97B" w:rsidR="00477CF1" w:rsidRDefault="00477CF1" w:rsidP="00477CF1">
      <w:pPr>
        <w:pStyle w:val="Verzeichnis3"/>
        <w:tabs>
          <w:tab w:val="right" w:leader="dot" w:pos="9062"/>
        </w:tabs>
        <w:spacing w:after="60"/>
        <w:rPr>
          <w:rFonts w:eastAsiaTheme="minorEastAsia"/>
          <w:noProof/>
          <w:color w:val="auto"/>
          <w:lang w:eastAsia="de-DE"/>
        </w:rPr>
      </w:pPr>
      <w:hyperlink w:anchor="_Toc35350195" w:history="1">
        <w:r w:rsidRPr="00C55C48">
          <w:rPr>
            <w:rStyle w:val="Hyperlink"/>
            <w:noProof/>
            <w:lang w:val="en-GB"/>
          </w:rPr>
          <w:t>3.1.1 Smart Specialization</w:t>
        </w:r>
        <w:r>
          <w:rPr>
            <w:noProof/>
            <w:webHidden/>
          </w:rPr>
          <w:tab/>
        </w:r>
        <w:r>
          <w:rPr>
            <w:noProof/>
            <w:webHidden/>
          </w:rPr>
          <w:fldChar w:fldCharType="begin"/>
        </w:r>
        <w:r>
          <w:rPr>
            <w:noProof/>
            <w:webHidden/>
          </w:rPr>
          <w:instrText xml:space="preserve"> PAGEREF _Toc35350195 \h </w:instrText>
        </w:r>
        <w:r>
          <w:rPr>
            <w:noProof/>
            <w:webHidden/>
          </w:rPr>
        </w:r>
        <w:r>
          <w:rPr>
            <w:noProof/>
            <w:webHidden/>
          </w:rPr>
          <w:fldChar w:fldCharType="separate"/>
        </w:r>
        <w:r w:rsidR="007126F3">
          <w:rPr>
            <w:noProof/>
            <w:webHidden/>
          </w:rPr>
          <w:t>8</w:t>
        </w:r>
        <w:r>
          <w:rPr>
            <w:noProof/>
            <w:webHidden/>
          </w:rPr>
          <w:fldChar w:fldCharType="end"/>
        </w:r>
      </w:hyperlink>
    </w:p>
    <w:p w14:paraId="6F8E2F90" w14:textId="226E2BC0" w:rsidR="00477CF1" w:rsidRDefault="00477CF1" w:rsidP="00477CF1">
      <w:pPr>
        <w:pStyle w:val="Verzeichnis3"/>
        <w:tabs>
          <w:tab w:val="right" w:leader="dot" w:pos="9062"/>
        </w:tabs>
        <w:spacing w:after="60"/>
        <w:rPr>
          <w:rFonts w:eastAsiaTheme="minorEastAsia"/>
          <w:noProof/>
          <w:color w:val="auto"/>
          <w:lang w:eastAsia="de-DE"/>
        </w:rPr>
      </w:pPr>
      <w:hyperlink w:anchor="_Toc35350196" w:history="1">
        <w:r w:rsidRPr="00C55C48">
          <w:rPr>
            <w:rStyle w:val="Hyperlink"/>
            <w:noProof/>
            <w:lang w:val="en-GB"/>
          </w:rPr>
          <w:t>3.1.2 Innovation governance</w:t>
        </w:r>
        <w:r>
          <w:rPr>
            <w:noProof/>
            <w:webHidden/>
          </w:rPr>
          <w:tab/>
        </w:r>
        <w:r>
          <w:rPr>
            <w:noProof/>
            <w:webHidden/>
          </w:rPr>
          <w:fldChar w:fldCharType="begin"/>
        </w:r>
        <w:r>
          <w:rPr>
            <w:noProof/>
            <w:webHidden/>
          </w:rPr>
          <w:instrText xml:space="preserve"> PAGEREF _Toc35350196 \h </w:instrText>
        </w:r>
        <w:r>
          <w:rPr>
            <w:noProof/>
            <w:webHidden/>
          </w:rPr>
        </w:r>
        <w:r>
          <w:rPr>
            <w:noProof/>
            <w:webHidden/>
          </w:rPr>
          <w:fldChar w:fldCharType="separate"/>
        </w:r>
        <w:r w:rsidR="007126F3">
          <w:rPr>
            <w:noProof/>
            <w:webHidden/>
          </w:rPr>
          <w:t>11</w:t>
        </w:r>
        <w:r>
          <w:rPr>
            <w:noProof/>
            <w:webHidden/>
          </w:rPr>
          <w:fldChar w:fldCharType="end"/>
        </w:r>
      </w:hyperlink>
    </w:p>
    <w:p w14:paraId="3CC3A32B" w14:textId="153E5087" w:rsidR="00477CF1" w:rsidRDefault="00477CF1" w:rsidP="00477CF1">
      <w:pPr>
        <w:pStyle w:val="Verzeichnis3"/>
        <w:tabs>
          <w:tab w:val="right" w:leader="dot" w:pos="9062"/>
        </w:tabs>
        <w:spacing w:after="60"/>
        <w:rPr>
          <w:rFonts w:eastAsiaTheme="minorEastAsia"/>
          <w:noProof/>
          <w:color w:val="auto"/>
          <w:lang w:eastAsia="de-DE"/>
        </w:rPr>
      </w:pPr>
      <w:hyperlink w:anchor="_Toc35350197" w:history="1">
        <w:r w:rsidRPr="00C55C48">
          <w:rPr>
            <w:rStyle w:val="Hyperlink"/>
            <w:noProof/>
            <w:lang w:val="en-GB"/>
          </w:rPr>
          <w:t>3.1.3 Research institutions and human resources in R&amp;D</w:t>
        </w:r>
        <w:r>
          <w:rPr>
            <w:noProof/>
            <w:webHidden/>
          </w:rPr>
          <w:tab/>
        </w:r>
        <w:r>
          <w:rPr>
            <w:noProof/>
            <w:webHidden/>
          </w:rPr>
          <w:fldChar w:fldCharType="begin"/>
        </w:r>
        <w:r>
          <w:rPr>
            <w:noProof/>
            <w:webHidden/>
          </w:rPr>
          <w:instrText xml:space="preserve"> PAGEREF _Toc35350197 \h </w:instrText>
        </w:r>
        <w:r>
          <w:rPr>
            <w:noProof/>
            <w:webHidden/>
          </w:rPr>
        </w:r>
        <w:r>
          <w:rPr>
            <w:noProof/>
            <w:webHidden/>
          </w:rPr>
          <w:fldChar w:fldCharType="separate"/>
        </w:r>
        <w:r w:rsidR="007126F3">
          <w:rPr>
            <w:noProof/>
            <w:webHidden/>
          </w:rPr>
          <w:t>12</w:t>
        </w:r>
        <w:r>
          <w:rPr>
            <w:noProof/>
            <w:webHidden/>
          </w:rPr>
          <w:fldChar w:fldCharType="end"/>
        </w:r>
      </w:hyperlink>
    </w:p>
    <w:p w14:paraId="38578C34" w14:textId="3B4DA49F" w:rsidR="00477CF1" w:rsidRDefault="00477CF1" w:rsidP="00477CF1">
      <w:pPr>
        <w:pStyle w:val="Verzeichnis3"/>
        <w:tabs>
          <w:tab w:val="right" w:leader="dot" w:pos="9062"/>
        </w:tabs>
        <w:spacing w:after="60"/>
        <w:rPr>
          <w:rFonts w:eastAsiaTheme="minorEastAsia"/>
          <w:noProof/>
          <w:color w:val="auto"/>
          <w:lang w:eastAsia="de-DE"/>
        </w:rPr>
      </w:pPr>
      <w:hyperlink w:anchor="_Toc35350198" w:history="1">
        <w:r w:rsidRPr="00C55C48">
          <w:rPr>
            <w:rStyle w:val="Hyperlink"/>
            <w:noProof/>
            <w:lang w:val="en-GB"/>
          </w:rPr>
          <w:t>3.1.4 Stakeholder cooperation in R&amp;D</w:t>
        </w:r>
        <w:r>
          <w:rPr>
            <w:noProof/>
            <w:webHidden/>
          </w:rPr>
          <w:tab/>
        </w:r>
        <w:r>
          <w:rPr>
            <w:noProof/>
            <w:webHidden/>
          </w:rPr>
          <w:fldChar w:fldCharType="begin"/>
        </w:r>
        <w:r>
          <w:rPr>
            <w:noProof/>
            <w:webHidden/>
          </w:rPr>
          <w:instrText xml:space="preserve"> PAGEREF _Toc35350198 \h </w:instrText>
        </w:r>
        <w:r>
          <w:rPr>
            <w:noProof/>
            <w:webHidden/>
          </w:rPr>
        </w:r>
        <w:r>
          <w:rPr>
            <w:noProof/>
            <w:webHidden/>
          </w:rPr>
          <w:fldChar w:fldCharType="separate"/>
        </w:r>
        <w:r w:rsidR="007126F3">
          <w:rPr>
            <w:noProof/>
            <w:webHidden/>
          </w:rPr>
          <w:t>12</w:t>
        </w:r>
        <w:r>
          <w:rPr>
            <w:noProof/>
            <w:webHidden/>
          </w:rPr>
          <w:fldChar w:fldCharType="end"/>
        </w:r>
      </w:hyperlink>
    </w:p>
    <w:p w14:paraId="11AA69BB" w14:textId="28C0F083" w:rsidR="00477CF1" w:rsidRDefault="00477CF1" w:rsidP="00477CF1">
      <w:pPr>
        <w:pStyle w:val="Verzeichnis3"/>
        <w:tabs>
          <w:tab w:val="right" w:leader="dot" w:pos="9062"/>
        </w:tabs>
        <w:spacing w:after="60"/>
        <w:rPr>
          <w:rFonts w:eastAsiaTheme="minorEastAsia"/>
          <w:noProof/>
          <w:color w:val="auto"/>
          <w:lang w:eastAsia="de-DE"/>
        </w:rPr>
      </w:pPr>
      <w:hyperlink w:anchor="_Toc35350199" w:history="1">
        <w:r w:rsidRPr="00C55C48">
          <w:rPr>
            <w:rStyle w:val="Hyperlink"/>
            <w:noProof/>
            <w:lang w:val="en-GB"/>
          </w:rPr>
          <w:t>3.1.5 R&amp;D expenditures</w:t>
        </w:r>
        <w:r>
          <w:rPr>
            <w:noProof/>
            <w:webHidden/>
          </w:rPr>
          <w:tab/>
        </w:r>
        <w:r>
          <w:rPr>
            <w:noProof/>
            <w:webHidden/>
          </w:rPr>
          <w:fldChar w:fldCharType="begin"/>
        </w:r>
        <w:r>
          <w:rPr>
            <w:noProof/>
            <w:webHidden/>
          </w:rPr>
          <w:instrText xml:space="preserve"> PAGEREF _Toc35350199 \h </w:instrText>
        </w:r>
        <w:r>
          <w:rPr>
            <w:noProof/>
            <w:webHidden/>
          </w:rPr>
        </w:r>
        <w:r>
          <w:rPr>
            <w:noProof/>
            <w:webHidden/>
          </w:rPr>
          <w:fldChar w:fldCharType="separate"/>
        </w:r>
        <w:r w:rsidR="007126F3">
          <w:rPr>
            <w:noProof/>
            <w:webHidden/>
          </w:rPr>
          <w:t>13</w:t>
        </w:r>
        <w:r>
          <w:rPr>
            <w:noProof/>
            <w:webHidden/>
          </w:rPr>
          <w:fldChar w:fldCharType="end"/>
        </w:r>
      </w:hyperlink>
    </w:p>
    <w:p w14:paraId="51A6DF4F" w14:textId="488DAFFF" w:rsidR="00477CF1" w:rsidRDefault="00477CF1" w:rsidP="00477CF1">
      <w:pPr>
        <w:pStyle w:val="Verzeichnis2"/>
        <w:spacing w:after="60"/>
        <w:rPr>
          <w:rFonts w:eastAsiaTheme="minorEastAsia"/>
          <w:noProof/>
          <w:color w:val="auto"/>
          <w:lang w:eastAsia="de-DE"/>
        </w:rPr>
      </w:pPr>
      <w:hyperlink w:anchor="_Toc35350200" w:history="1">
        <w:r w:rsidRPr="00C55C48">
          <w:rPr>
            <w:rStyle w:val="Hyperlink"/>
            <w:noProof/>
            <w:lang w:val="en-GB"/>
          </w:rPr>
          <w:t>3.2</w:t>
        </w:r>
        <w:r>
          <w:rPr>
            <w:rFonts w:eastAsiaTheme="minorEastAsia"/>
            <w:noProof/>
            <w:color w:val="auto"/>
            <w:lang w:eastAsia="de-DE"/>
          </w:rPr>
          <w:tab/>
        </w:r>
        <w:r w:rsidRPr="00C55C48">
          <w:rPr>
            <w:rStyle w:val="Hyperlink"/>
            <w:noProof/>
            <w:lang w:val="en-GB"/>
          </w:rPr>
          <w:t>The agro-food sector in the Danube region</w:t>
        </w:r>
        <w:r>
          <w:rPr>
            <w:noProof/>
            <w:webHidden/>
          </w:rPr>
          <w:tab/>
        </w:r>
        <w:r>
          <w:rPr>
            <w:noProof/>
            <w:webHidden/>
          </w:rPr>
          <w:fldChar w:fldCharType="begin"/>
        </w:r>
        <w:r>
          <w:rPr>
            <w:noProof/>
            <w:webHidden/>
          </w:rPr>
          <w:instrText xml:space="preserve"> PAGEREF _Toc35350200 \h </w:instrText>
        </w:r>
        <w:r>
          <w:rPr>
            <w:noProof/>
            <w:webHidden/>
          </w:rPr>
        </w:r>
        <w:r>
          <w:rPr>
            <w:noProof/>
            <w:webHidden/>
          </w:rPr>
          <w:fldChar w:fldCharType="separate"/>
        </w:r>
        <w:r w:rsidR="007126F3">
          <w:rPr>
            <w:noProof/>
            <w:webHidden/>
          </w:rPr>
          <w:t>14</w:t>
        </w:r>
        <w:r>
          <w:rPr>
            <w:noProof/>
            <w:webHidden/>
          </w:rPr>
          <w:fldChar w:fldCharType="end"/>
        </w:r>
      </w:hyperlink>
    </w:p>
    <w:p w14:paraId="09D1B245" w14:textId="323B5F7A" w:rsidR="00477CF1" w:rsidRDefault="00477CF1" w:rsidP="00477CF1">
      <w:pPr>
        <w:pStyle w:val="Verzeichnis3"/>
        <w:tabs>
          <w:tab w:val="right" w:leader="dot" w:pos="9062"/>
        </w:tabs>
        <w:spacing w:after="60"/>
        <w:rPr>
          <w:rFonts w:eastAsiaTheme="minorEastAsia"/>
          <w:noProof/>
          <w:color w:val="auto"/>
          <w:lang w:eastAsia="de-DE"/>
        </w:rPr>
      </w:pPr>
      <w:hyperlink w:anchor="_Toc35350201" w:history="1">
        <w:r w:rsidRPr="00C55C48">
          <w:rPr>
            <w:rStyle w:val="Hyperlink"/>
            <w:noProof/>
            <w:lang w:val="en-GB"/>
          </w:rPr>
          <w:t>3.2.1 Niches &amp; specialization</w:t>
        </w:r>
        <w:r>
          <w:rPr>
            <w:noProof/>
            <w:webHidden/>
          </w:rPr>
          <w:tab/>
        </w:r>
        <w:r>
          <w:rPr>
            <w:noProof/>
            <w:webHidden/>
          </w:rPr>
          <w:fldChar w:fldCharType="begin"/>
        </w:r>
        <w:r>
          <w:rPr>
            <w:noProof/>
            <w:webHidden/>
          </w:rPr>
          <w:instrText xml:space="preserve"> PAGEREF _Toc35350201 \h </w:instrText>
        </w:r>
        <w:r>
          <w:rPr>
            <w:noProof/>
            <w:webHidden/>
          </w:rPr>
        </w:r>
        <w:r>
          <w:rPr>
            <w:noProof/>
            <w:webHidden/>
          </w:rPr>
          <w:fldChar w:fldCharType="separate"/>
        </w:r>
        <w:r w:rsidR="007126F3">
          <w:rPr>
            <w:noProof/>
            <w:webHidden/>
          </w:rPr>
          <w:t>17</w:t>
        </w:r>
        <w:r>
          <w:rPr>
            <w:noProof/>
            <w:webHidden/>
          </w:rPr>
          <w:fldChar w:fldCharType="end"/>
        </w:r>
      </w:hyperlink>
    </w:p>
    <w:p w14:paraId="4CB0A901" w14:textId="3B516604" w:rsidR="00477CF1" w:rsidRDefault="00477CF1" w:rsidP="00477CF1">
      <w:pPr>
        <w:pStyle w:val="Verzeichnis3"/>
        <w:tabs>
          <w:tab w:val="right" w:leader="dot" w:pos="9062"/>
        </w:tabs>
        <w:spacing w:after="60"/>
        <w:rPr>
          <w:rFonts w:eastAsiaTheme="minorEastAsia"/>
          <w:noProof/>
          <w:color w:val="auto"/>
          <w:lang w:eastAsia="de-DE"/>
        </w:rPr>
      </w:pPr>
      <w:hyperlink w:anchor="_Toc35350202" w:history="1">
        <w:r w:rsidRPr="00C55C48">
          <w:rPr>
            <w:rStyle w:val="Hyperlink"/>
            <w:noProof/>
            <w:lang w:val="en-GB"/>
          </w:rPr>
          <w:t>3.2.2 Sustainable agriculture / organic farming</w:t>
        </w:r>
        <w:r>
          <w:rPr>
            <w:noProof/>
            <w:webHidden/>
          </w:rPr>
          <w:tab/>
        </w:r>
        <w:r>
          <w:rPr>
            <w:noProof/>
            <w:webHidden/>
          </w:rPr>
          <w:fldChar w:fldCharType="begin"/>
        </w:r>
        <w:r>
          <w:rPr>
            <w:noProof/>
            <w:webHidden/>
          </w:rPr>
          <w:instrText xml:space="preserve"> PAGEREF _Toc35350202 \h </w:instrText>
        </w:r>
        <w:r>
          <w:rPr>
            <w:noProof/>
            <w:webHidden/>
          </w:rPr>
        </w:r>
        <w:r>
          <w:rPr>
            <w:noProof/>
            <w:webHidden/>
          </w:rPr>
          <w:fldChar w:fldCharType="separate"/>
        </w:r>
        <w:r w:rsidR="007126F3">
          <w:rPr>
            <w:noProof/>
            <w:webHidden/>
          </w:rPr>
          <w:t>17</w:t>
        </w:r>
        <w:r>
          <w:rPr>
            <w:noProof/>
            <w:webHidden/>
          </w:rPr>
          <w:fldChar w:fldCharType="end"/>
        </w:r>
      </w:hyperlink>
    </w:p>
    <w:p w14:paraId="30505E16" w14:textId="31893FD6" w:rsidR="00477CF1" w:rsidRDefault="00477CF1" w:rsidP="00477CF1">
      <w:pPr>
        <w:pStyle w:val="Verzeichnis3"/>
        <w:tabs>
          <w:tab w:val="right" w:leader="dot" w:pos="9062"/>
        </w:tabs>
        <w:spacing w:after="60"/>
        <w:rPr>
          <w:rFonts w:eastAsiaTheme="minorEastAsia"/>
          <w:noProof/>
          <w:color w:val="auto"/>
          <w:lang w:eastAsia="de-DE"/>
        </w:rPr>
      </w:pPr>
      <w:hyperlink w:anchor="_Toc35350203" w:history="1">
        <w:r w:rsidRPr="00C55C48">
          <w:rPr>
            <w:rStyle w:val="Hyperlink"/>
            <w:noProof/>
            <w:lang w:val="en-GB"/>
          </w:rPr>
          <w:t>3.2.3 Rural population (migration &amp; aging)</w:t>
        </w:r>
        <w:r>
          <w:rPr>
            <w:noProof/>
            <w:webHidden/>
          </w:rPr>
          <w:tab/>
        </w:r>
        <w:r>
          <w:rPr>
            <w:noProof/>
            <w:webHidden/>
          </w:rPr>
          <w:fldChar w:fldCharType="begin"/>
        </w:r>
        <w:r>
          <w:rPr>
            <w:noProof/>
            <w:webHidden/>
          </w:rPr>
          <w:instrText xml:space="preserve"> PAGEREF _Toc35350203 \h </w:instrText>
        </w:r>
        <w:r>
          <w:rPr>
            <w:noProof/>
            <w:webHidden/>
          </w:rPr>
        </w:r>
        <w:r>
          <w:rPr>
            <w:noProof/>
            <w:webHidden/>
          </w:rPr>
          <w:fldChar w:fldCharType="separate"/>
        </w:r>
        <w:r w:rsidR="007126F3">
          <w:rPr>
            <w:noProof/>
            <w:webHidden/>
          </w:rPr>
          <w:t>17</w:t>
        </w:r>
        <w:r>
          <w:rPr>
            <w:noProof/>
            <w:webHidden/>
          </w:rPr>
          <w:fldChar w:fldCharType="end"/>
        </w:r>
      </w:hyperlink>
    </w:p>
    <w:p w14:paraId="163639DA" w14:textId="5BEA1AD6" w:rsidR="00477CF1" w:rsidRDefault="00477CF1" w:rsidP="00477CF1">
      <w:pPr>
        <w:pStyle w:val="Verzeichnis2"/>
        <w:spacing w:after="60"/>
        <w:rPr>
          <w:rFonts w:eastAsiaTheme="minorEastAsia"/>
          <w:noProof/>
          <w:color w:val="auto"/>
          <w:lang w:eastAsia="de-DE"/>
        </w:rPr>
      </w:pPr>
      <w:hyperlink w:anchor="_Toc35350204" w:history="1">
        <w:r w:rsidRPr="00C55C48">
          <w:rPr>
            <w:rStyle w:val="Hyperlink"/>
            <w:noProof/>
            <w:lang w:val="en-GB"/>
          </w:rPr>
          <w:t>3.3</w:t>
        </w:r>
        <w:r>
          <w:rPr>
            <w:rFonts w:eastAsiaTheme="minorEastAsia"/>
            <w:noProof/>
            <w:color w:val="auto"/>
            <w:lang w:eastAsia="de-DE"/>
          </w:rPr>
          <w:tab/>
        </w:r>
        <w:r w:rsidRPr="00C55C48">
          <w:rPr>
            <w:rStyle w:val="Hyperlink"/>
            <w:noProof/>
            <w:lang w:val="en-GB"/>
          </w:rPr>
          <w:t>Education and R&amp;D</w:t>
        </w:r>
        <w:r>
          <w:rPr>
            <w:noProof/>
            <w:webHidden/>
          </w:rPr>
          <w:tab/>
        </w:r>
        <w:r>
          <w:rPr>
            <w:noProof/>
            <w:webHidden/>
          </w:rPr>
          <w:fldChar w:fldCharType="begin"/>
        </w:r>
        <w:r>
          <w:rPr>
            <w:noProof/>
            <w:webHidden/>
          </w:rPr>
          <w:instrText xml:space="preserve"> PAGEREF _Toc35350204 \h </w:instrText>
        </w:r>
        <w:r>
          <w:rPr>
            <w:noProof/>
            <w:webHidden/>
          </w:rPr>
        </w:r>
        <w:r>
          <w:rPr>
            <w:noProof/>
            <w:webHidden/>
          </w:rPr>
          <w:fldChar w:fldCharType="separate"/>
        </w:r>
        <w:r w:rsidR="007126F3">
          <w:rPr>
            <w:noProof/>
            <w:webHidden/>
          </w:rPr>
          <w:t>18</w:t>
        </w:r>
        <w:r>
          <w:rPr>
            <w:noProof/>
            <w:webHidden/>
          </w:rPr>
          <w:fldChar w:fldCharType="end"/>
        </w:r>
      </w:hyperlink>
    </w:p>
    <w:p w14:paraId="39561B17" w14:textId="0FC93B97" w:rsidR="00477CF1" w:rsidRDefault="00477CF1" w:rsidP="00477CF1">
      <w:pPr>
        <w:pStyle w:val="Verzeichnis2"/>
        <w:spacing w:after="60"/>
        <w:rPr>
          <w:rFonts w:eastAsiaTheme="minorEastAsia"/>
          <w:noProof/>
          <w:color w:val="auto"/>
          <w:lang w:eastAsia="de-DE"/>
        </w:rPr>
      </w:pPr>
      <w:hyperlink w:anchor="_Toc35350205" w:history="1">
        <w:r w:rsidRPr="00C55C48">
          <w:rPr>
            <w:rStyle w:val="Hyperlink"/>
            <w:noProof/>
            <w:lang w:val="en-GB"/>
          </w:rPr>
          <w:t>3.4</w:t>
        </w:r>
        <w:r>
          <w:rPr>
            <w:rFonts w:eastAsiaTheme="minorEastAsia"/>
            <w:noProof/>
            <w:color w:val="auto"/>
            <w:lang w:eastAsia="de-DE"/>
          </w:rPr>
          <w:tab/>
        </w:r>
        <w:r w:rsidRPr="00C55C48">
          <w:rPr>
            <w:rStyle w:val="Hyperlink"/>
            <w:noProof/>
            <w:lang w:val="en-GB"/>
          </w:rPr>
          <w:t>Situation of clusters in the Danube region</w:t>
        </w:r>
        <w:r>
          <w:rPr>
            <w:noProof/>
            <w:webHidden/>
          </w:rPr>
          <w:tab/>
        </w:r>
        <w:r>
          <w:rPr>
            <w:noProof/>
            <w:webHidden/>
          </w:rPr>
          <w:fldChar w:fldCharType="begin"/>
        </w:r>
        <w:r>
          <w:rPr>
            <w:noProof/>
            <w:webHidden/>
          </w:rPr>
          <w:instrText xml:space="preserve"> PAGEREF _Toc35350205 \h </w:instrText>
        </w:r>
        <w:r>
          <w:rPr>
            <w:noProof/>
            <w:webHidden/>
          </w:rPr>
        </w:r>
        <w:r>
          <w:rPr>
            <w:noProof/>
            <w:webHidden/>
          </w:rPr>
          <w:fldChar w:fldCharType="separate"/>
        </w:r>
        <w:r w:rsidR="007126F3">
          <w:rPr>
            <w:noProof/>
            <w:webHidden/>
          </w:rPr>
          <w:t>19</w:t>
        </w:r>
        <w:r>
          <w:rPr>
            <w:noProof/>
            <w:webHidden/>
          </w:rPr>
          <w:fldChar w:fldCharType="end"/>
        </w:r>
      </w:hyperlink>
    </w:p>
    <w:p w14:paraId="375A125B" w14:textId="328A87CF" w:rsidR="00477CF1" w:rsidRDefault="00477CF1" w:rsidP="00477CF1">
      <w:pPr>
        <w:pStyle w:val="Verzeichnis3"/>
        <w:tabs>
          <w:tab w:val="right" w:leader="dot" w:pos="9062"/>
        </w:tabs>
        <w:spacing w:after="60"/>
        <w:rPr>
          <w:rFonts w:eastAsiaTheme="minorEastAsia"/>
          <w:noProof/>
          <w:color w:val="auto"/>
          <w:lang w:eastAsia="de-DE"/>
        </w:rPr>
      </w:pPr>
      <w:hyperlink w:anchor="_Toc35350206" w:history="1">
        <w:r w:rsidRPr="00C55C48">
          <w:rPr>
            <w:rStyle w:val="Hyperlink"/>
            <w:noProof/>
            <w:lang w:val="en-GB"/>
          </w:rPr>
          <w:t>3.4.1 Agro-food clusters in the Danube region</w:t>
        </w:r>
        <w:r>
          <w:rPr>
            <w:noProof/>
            <w:webHidden/>
          </w:rPr>
          <w:tab/>
        </w:r>
        <w:r>
          <w:rPr>
            <w:noProof/>
            <w:webHidden/>
          </w:rPr>
          <w:fldChar w:fldCharType="begin"/>
        </w:r>
        <w:r>
          <w:rPr>
            <w:noProof/>
            <w:webHidden/>
          </w:rPr>
          <w:instrText xml:space="preserve"> PAGEREF _Toc35350206 \h </w:instrText>
        </w:r>
        <w:r>
          <w:rPr>
            <w:noProof/>
            <w:webHidden/>
          </w:rPr>
        </w:r>
        <w:r>
          <w:rPr>
            <w:noProof/>
            <w:webHidden/>
          </w:rPr>
          <w:fldChar w:fldCharType="separate"/>
        </w:r>
        <w:r w:rsidR="007126F3">
          <w:rPr>
            <w:noProof/>
            <w:webHidden/>
          </w:rPr>
          <w:t>20</w:t>
        </w:r>
        <w:r>
          <w:rPr>
            <w:noProof/>
            <w:webHidden/>
          </w:rPr>
          <w:fldChar w:fldCharType="end"/>
        </w:r>
      </w:hyperlink>
    </w:p>
    <w:p w14:paraId="157EEE19" w14:textId="266582E6" w:rsidR="00477CF1" w:rsidRDefault="00477CF1" w:rsidP="00477CF1">
      <w:pPr>
        <w:pStyle w:val="Verzeichnis3"/>
        <w:tabs>
          <w:tab w:val="right" w:leader="dot" w:pos="9062"/>
        </w:tabs>
        <w:spacing w:after="60"/>
        <w:rPr>
          <w:rFonts w:eastAsiaTheme="minorEastAsia"/>
          <w:noProof/>
          <w:color w:val="auto"/>
          <w:lang w:eastAsia="de-DE"/>
        </w:rPr>
      </w:pPr>
      <w:hyperlink w:anchor="_Toc35350207" w:history="1">
        <w:r w:rsidRPr="00C55C48">
          <w:rPr>
            <w:rStyle w:val="Hyperlink"/>
            <w:noProof/>
            <w:lang w:val="en-GB"/>
          </w:rPr>
          <w:t>3.4.2 Sustainability of clusters</w:t>
        </w:r>
        <w:r>
          <w:rPr>
            <w:noProof/>
            <w:webHidden/>
          </w:rPr>
          <w:tab/>
        </w:r>
        <w:r>
          <w:rPr>
            <w:noProof/>
            <w:webHidden/>
          </w:rPr>
          <w:fldChar w:fldCharType="begin"/>
        </w:r>
        <w:r>
          <w:rPr>
            <w:noProof/>
            <w:webHidden/>
          </w:rPr>
          <w:instrText xml:space="preserve"> PAGEREF _Toc35350207 \h </w:instrText>
        </w:r>
        <w:r>
          <w:rPr>
            <w:noProof/>
            <w:webHidden/>
          </w:rPr>
        </w:r>
        <w:r>
          <w:rPr>
            <w:noProof/>
            <w:webHidden/>
          </w:rPr>
          <w:fldChar w:fldCharType="separate"/>
        </w:r>
        <w:r w:rsidR="007126F3">
          <w:rPr>
            <w:noProof/>
            <w:webHidden/>
          </w:rPr>
          <w:t>25</w:t>
        </w:r>
        <w:r>
          <w:rPr>
            <w:noProof/>
            <w:webHidden/>
          </w:rPr>
          <w:fldChar w:fldCharType="end"/>
        </w:r>
      </w:hyperlink>
    </w:p>
    <w:p w14:paraId="41810209" w14:textId="133C532E" w:rsidR="00477CF1" w:rsidRDefault="00477CF1" w:rsidP="00477CF1">
      <w:pPr>
        <w:pStyle w:val="Verzeichnis3"/>
        <w:tabs>
          <w:tab w:val="right" w:leader="dot" w:pos="9062"/>
        </w:tabs>
        <w:spacing w:after="60"/>
        <w:rPr>
          <w:rFonts w:eastAsiaTheme="minorEastAsia"/>
          <w:noProof/>
          <w:color w:val="auto"/>
          <w:lang w:eastAsia="de-DE"/>
        </w:rPr>
      </w:pPr>
      <w:hyperlink w:anchor="_Toc35350208" w:history="1">
        <w:r w:rsidRPr="00C55C48">
          <w:rPr>
            <w:rStyle w:val="Hyperlink"/>
            <w:noProof/>
            <w:lang w:val="en-GB"/>
          </w:rPr>
          <w:t>3.4.3 Political and financial support of clusters / cluster policies</w:t>
        </w:r>
        <w:r>
          <w:rPr>
            <w:noProof/>
            <w:webHidden/>
          </w:rPr>
          <w:tab/>
        </w:r>
        <w:r>
          <w:rPr>
            <w:noProof/>
            <w:webHidden/>
          </w:rPr>
          <w:fldChar w:fldCharType="begin"/>
        </w:r>
        <w:r>
          <w:rPr>
            <w:noProof/>
            <w:webHidden/>
          </w:rPr>
          <w:instrText xml:space="preserve"> PAGEREF _Toc35350208 \h </w:instrText>
        </w:r>
        <w:r>
          <w:rPr>
            <w:noProof/>
            <w:webHidden/>
          </w:rPr>
        </w:r>
        <w:r>
          <w:rPr>
            <w:noProof/>
            <w:webHidden/>
          </w:rPr>
          <w:fldChar w:fldCharType="separate"/>
        </w:r>
        <w:r w:rsidR="007126F3">
          <w:rPr>
            <w:noProof/>
            <w:webHidden/>
          </w:rPr>
          <w:t>26</w:t>
        </w:r>
        <w:r>
          <w:rPr>
            <w:noProof/>
            <w:webHidden/>
          </w:rPr>
          <w:fldChar w:fldCharType="end"/>
        </w:r>
      </w:hyperlink>
    </w:p>
    <w:p w14:paraId="0D37DBA7" w14:textId="6CC7CAB1" w:rsidR="00477CF1" w:rsidRDefault="00477CF1" w:rsidP="00477CF1">
      <w:pPr>
        <w:pStyle w:val="Verzeichnis3"/>
        <w:tabs>
          <w:tab w:val="right" w:leader="dot" w:pos="9062"/>
        </w:tabs>
        <w:spacing w:after="60"/>
        <w:rPr>
          <w:rFonts w:eastAsiaTheme="minorEastAsia"/>
          <w:noProof/>
          <w:color w:val="auto"/>
          <w:lang w:eastAsia="de-DE"/>
        </w:rPr>
      </w:pPr>
      <w:hyperlink w:anchor="_Toc35350209" w:history="1">
        <w:r w:rsidRPr="00C55C48">
          <w:rPr>
            <w:rStyle w:val="Hyperlink"/>
            <w:noProof/>
            <w:lang w:val="en-GB"/>
          </w:rPr>
          <w:t>3.4.4 Labels, accreditation and certification</w:t>
        </w:r>
        <w:r>
          <w:rPr>
            <w:noProof/>
            <w:webHidden/>
          </w:rPr>
          <w:tab/>
        </w:r>
        <w:r>
          <w:rPr>
            <w:noProof/>
            <w:webHidden/>
          </w:rPr>
          <w:fldChar w:fldCharType="begin"/>
        </w:r>
        <w:r>
          <w:rPr>
            <w:noProof/>
            <w:webHidden/>
          </w:rPr>
          <w:instrText xml:space="preserve"> PAGEREF _Toc35350209 \h </w:instrText>
        </w:r>
        <w:r>
          <w:rPr>
            <w:noProof/>
            <w:webHidden/>
          </w:rPr>
        </w:r>
        <w:r>
          <w:rPr>
            <w:noProof/>
            <w:webHidden/>
          </w:rPr>
          <w:fldChar w:fldCharType="separate"/>
        </w:r>
        <w:r w:rsidR="007126F3">
          <w:rPr>
            <w:noProof/>
            <w:webHidden/>
          </w:rPr>
          <w:t>28</w:t>
        </w:r>
        <w:r>
          <w:rPr>
            <w:noProof/>
            <w:webHidden/>
          </w:rPr>
          <w:fldChar w:fldCharType="end"/>
        </w:r>
      </w:hyperlink>
    </w:p>
    <w:p w14:paraId="32F25AFA" w14:textId="70DBE299" w:rsidR="00477CF1" w:rsidRDefault="00477CF1" w:rsidP="00477CF1">
      <w:pPr>
        <w:pStyle w:val="Verzeichnis3"/>
        <w:tabs>
          <w:tab w:val="right" w:leader="dot" w:pos="9062"/>
        </w:tabs>
        <w:spacing w:after="60"/>
        <w:rPr>
          <w:rFonts w:eastAsiaTheme="minorEastAsia"/>
          <w:noProof/>
          <w:color w:val="auto"/>
          <w:lang w:eastAsia="de-DE"/>
        </w:rPr>
      </w:pPr>
      <w:hyperlink w:anchor="_Toc35350210" w:history="1">
        <w:r w:rsidRPr="00C55C48">
          <w:rPr>
            <w:rStyle w:val="Hyperlink"/>
            <w:noProof/>
            <w:lang w:val="en-GB"/>
          </w:rPr>
          <w:t>3.4.5 International connections and internationalization strategy</w:t>
        </w:r>
        <w:r>
          <w:rPr>
            <w:noProof/>
            <w:webHidden/>
          </w:rPr>
          <w:tab/>
        </w:r>
        <w:r>
          <w:rPr>
            <w:noProof/>
            <w:webHidden/>
          </w:rPr>
          <w:fldChar w:fldCharType="begin"/>
        </w:r>
        <w:r>
          <w:rPr>
            <w:noProof/>
            <w:webHidden/>
          </w:rPr>
          <w:instrText xml:space="preserve"> PAGEREF _Toc35350210 \h </w:instrText>
        </w:r>
        <w:r>
          <w:rPr>
            <w:noProof/>
            <w:webHidden/>
          </w:rPr>
        </w:r>
        <w:r>
          <w:rPr>
            <w:noProof/>
            <w:webHidden/>
          </w:rPr>
          <w:fldChar w:fldCharType="separate"/>
        </w:r>
        <w:r w:rsidR="007126F3">
          <w:rPr>
            <w:noProof/>
            <w:webHidden/>
          </w:rPr>
          <w:t>30</w:t>
        </w:r>
        <w:r>
          <w:rPr>
            <w:noProof/>
            <w:webHidden/>
          </w:rPr>
          <w:fldChar w:fldCharType="end"/>
        </w:r>
      </w:hyperlink>
    </w:p>
    <w:p w14:paraId="16990356" w14:textId="592D067F" w:rsidR="00477CF1" w:rsidRDefault="00477CF1" w:rsidP="00477CF1">
      <w:pPr>
        <w:pStyle w:val="Verzeichnis1"/>
        <w:tabs>
          <w:tab w:val="left" w:pos="440"/>
          <w:tab w:val="right" w:leader="dot" w:pos="9062"/>
        </w:tabs>
        <w:spacing w:after="60"/>
        <w:rPr>
          <w:rFonts w:eastAsiaTheme="minorEastAsia"/>
          <w:noProof/>
          <w:color w:val="auto"/>
          <w:lang w:eastAsia="de-DE"/>
        </w:rPr>
      </w:pPr>
      <w:hyperlink w:anchor="_Toc35350211" w:history="1">
        <w:r w:rsidRPr="00C55C48">
          <w:rPr>
            <w:rStyle w:val="Hyperlink"/>
            <w:noProof/>
            <w:lang w:val="en-GB"/>
          </w:rPr>
          <w:t>4</w:t>
        </w:r>
        <w:r>
          <w:rPr>
            <w:rFonts w:eastAsiaTheme="minorEastAsia"/>
            <w:noProof/>
            <w:color w:val="auto"/>
            <w:lang w:eastAsia="de-DE"/>
          </w:rPr>
          <w:tab/>
        </w:r>
        <w:r w:rsidRPr="00C55C48">
          <w:rPr>
            <w:rStyle w:val="Hyperlink"/>
            <w:noProof/>
            <w:lang w:val="en-GB"/>
          </w:rPr>
          <w:t>Recommendations</w:t>
        </w:r>
        <w:r>
          <w:rPr>
            <w:noProof/>
            <w:webHidden/>
          </w:rPr>
          <w:tab/>
        </w:r>
        <w:r>
          <w:rPr>
            <w:noProof/>
            <w:webHidden/>
          </w:rPr>
          <w:fldChar w:fldCharType="begin"/>
        </w:r>
        <w:r>
          <w:rPr>
            <w:noProof/>
            <w:webHidden/>
          </w:rPr>
          <w:instrText xml:space="preserve"> PAGEREF _Toc35350211 \h </w:instrText>
        </w:r>
        <w:r>
          <w:rPr>
            <w:noProof/>
            <w:webHidden/>
          </w:rPr>
        </w:r>
        <w:r>
          <w:rPr>
            <w:noProof/>
            <w:webHidden/>
          </w:rPr>
          <w:fldChar w:fldCharType="separate"/>
        </w:r>
        <w:r w:rsidR="007126F3">
          <w:rPr>
            <w:noProof/>
            <w:webHidden/>
          </w:rPr>
          <w:t>32</w:t>
        </w:r>
        <w:r>
          <w:rPr>
            <w:noProof/>
            <w:webHidden/>
          </w:rPr>
          <w:fldChar w:fldCharType="end"/>
        </w:r>
      </w:hyperlink>
    </w:p>
    <w:p w14:paraId="0721BDE8" w14:textId="7016B768" w:rsidR="00477CF1" w:rsidRDefault="00477CF1" w:rsidP="00477CF1">
      <w:pPr>
        <w:pStyle w:val="Verzeichnis1"/>
        <w:tabs>
          <w:tab w:val="left" w:pos="440"/>
          <w:tab w:val="right" w:leader="dot" w:pos="9062"/>
        </w:tabs>
        <w:spacing w:after="60"/>
        <w:rPr>
          <w:rFonts w:eastAsiaTheme="minorEastAsia"/>
          <w:noProof/>
          <w:color w:val="auto"/>
          <w:lang w:eastAsia="de-DE"/>
        </w:rPr>
      </w:pPr>
      <w:hyperlink w:anchor="_Toc35350212" w:history="1">
        <w:r w:rsidRPr="00C55C48">
          <w:rPr>
            <w:rStyle w:val="Hyperlink"/>
            <w:noProof/>
            <w:lang w:val="en-GB"/>
          </w:rPr>
          <w:t>5</w:t>
        </w:r>
        <w:r>
          <w:rPr>
            <w:rFonts w:eastAsiaTheme="minorEastAsia"/>
            <w:noProof/>
            <w:color w:val="auto"/>
            <w:lang w:eastAsia="de-DE"/>
          </w:rPr>
          <w:tab/>
        </w:r>
        <w:r w:rsidRPr="00C55C48">
          <w:rPr>
            <w:rStyle w:val="Hyperlink"/>
            <w:noProof/>
            <w:lang w:val="en-GB"/>
          </w:rPr>
          <w:t>Conclusion</w:t>
        </w:r>
        <w:r>
          <w:rPr>
            <w:noProof/>
            <w:webHidden/>
          </w:rPr>
          <w:tab/>
        </w:r>
        <w:r>
          <w:rPr>
            <w:noProof/>
            <w:webHidden/>
          </w:rPr>
          <w:fldChar w:fldCharType="begin"/>
        </w:r>
        <w:r>
          <w:rPr>
            <w:noProof/>
            <w:webHidden/>
          </w:rPr>
          <w:instrText xml:space="preserve"> PAGEREF _Toc35350212 \h </w:instrText>
        </w:r>
        <w:r>
          <w:rPr>
            <w:noProof/>
            <w:webHidden/>
          </w:rPr>
        </w:r>
        <w:r>
          <w:rPr>
            <w:noProof/>
            <w:webHidden/>
          </w:rPr>
          <w:fldChar w:fldCharType="separate"/>
        </w:r>
        <w:r w:rsidR="007126F3">
          <w:rPr>
            <w:noProof/>
            <w:webHidden/>
          </w:rPr>
          <w:t>34</w:t>
        </w:r>
        <w:r>
          <w:rPr>
            <w:noProof/>
            <w:webHidden/>
          </w:rPr>
          <w:fldChar w:fldCharType="end"/>
        </w:r>
      </w:hyperlink>
    </w:p>
    <w:p w14:paraId="347F2195" w14:textId="02BD440F" w:rsidR="00477CF1" w:rsidRDefault="00477CF1" w:rsidP="00477CF1">
      <w:pPr>
        <w:pStyle w:val="Verzeichnis1"/>
        <w:tabs>
          <w:tab w:val="left" w:pos="440"/>
          <w:tab w:val="right" w:leader="dot" w:pos="9062"/>
        </w:tabs>
        <w:spacing w:after="60"/>
        <w:rPr>
          <w:rFonts w:eastAsiaTheme="minorEastAsia"/>
          <w:noProof/>
          <w:color w:val="auto"/>
          <w:lang w:eastAsia="de-DE"/>
        </w:rPr>
      </w:pPr>
      <w:hyperlink w:anchor="_Toc35350213" w:history="1">
        <w:r w:rsidRPr="00C55C48">
          <w:rPr>
            <w:rStyle w:val="Hyperlink"/>
            <w:noProof/>
            <w:lang w:val="en-GB"/>
          </w:rPr>
          <w:t>6</w:t>
        </w:r>
        <w:r>
          <w:rPr>
            <w:rFonts w:eastAsiaTheme="minorEastAsia"/>
            <w:noProof/>
            <w:color w:val="auto"/>
            <w:lang w:eastAsia="de-DE"/>
          </w:rPr>
          <w:tab/>
        </w:r>
        <w:r w:rsidRPr="00C55C48">
          <w:rPr>
            <w:rStyle w:val="Hyperlink"/>
            <w:noProof/>
            <w:lang w:val="en-GB"/>
          </w:rPr>
          <w:t>Bibliography</w:t>
        </w:r>
        <w:r>
          <w:rPr>
            <w:noProof/>
            <w:webHidden/>
          </w:rPr>
          <w:tab/>
        </w:r>
        <w:r>
          <w:rPr>
            <w:noProof/>
            <w:webHidden/>
          </w:rPr>
          <w:fldChar w:fldCharType="begin"/>
        </w:r>
        <w:r>
          <w:rPr>
            <w:noProof/>
            <w:webHidden/>
          </w:rPr>
          <w:instrText xml:space="preserve"> PAGEREF _Toc35350213 \h </w:instrText>
        </w:r>
        <w:r>
          <w:rPr>
            <w:noProof/>
            <w:webHidden/>
          </w:rPr>
        </w:r>
        <w:r>
          <w:rPr>
            <w:noProof/>
            <w:webHidden/>
          </w:rPr>
          <w:fldChar w:fldCharType="separate"/>
        </w:r>
        <w:r w:rsidR="007126F3">
          <w:rPr>
            <w:noProof/>
            <w:webHidden/>
          </w:rPr>
          <w:t>35</w:t>
        </w:r>
        <w:r>
          <w:rPr>
            <w:noProof/>
            <w:webHidden/>
          </w:rPr>
          <w:fldChar w:fldCharType="end"/>
        </w:r>
      </w:hyperlink>
    </w:p>
    <w:p w14:paraId="6262920C" w14:textId="00B8A885" w:rsidR="009E6DB7" w:rsidRPr="00477CF1" w:rsidRDefault="00714E95" w:rsidP="00477CF1">
      <w:pPr>
        <w:spacing w:after="60"/>
        <w:rPr>
          <w:sz w:val="16"/>
          <w:szCs w:val="16"/>
          <w:lang w:val="en-GB"/>
        </w:rPr>
      </w:pPr>
      <w:r w:rsidRPr="00090E67">
        <w:rPr>
          <w:lang w:val="en-GB"/>
        </w:rPr>
        <w:fldChar w:fldCharType="end"/>
      </w:r>
    </w:p>
    <w:p w14:paraId="7A89C759" w14:textId="77777777" w:rsidR="00EF0055" w:rsidRPr="00090E67" w:rsidRDefault="00EF0055" w:rsidP="007C5D00">
      <w:pPr>
        <w:pStyle w:val="berschrift2"/>
        <w:numPr>
          <w:ilvl w:val="0"/>
          <w:numId w:val="0"/>
        </w:numPr>
        <w:ind w:left="576" w:hanging="576"/>
        <w:rPr>
          <w:rFonts w:asciiTheme="minorHAnsi" w:hAnsiTheme="minorHAnsi"/>
          <w:lang w:val="en-US"/>
        </w:rPr>
      </w:pPr>
      <w:bookmarkStart w:id="1" w:name="_Toc377030300"/>
      <w:bookmarkStart w:id="2" w:name="_Toc35350189"/>
      <w:r w:rsidRPr="00090E67">
        <w:rPr>
          <w:rFonts w:asciiTheme="minorHAnsi" w:hAnsiTheme="minorHAnsi"/>
          <w:lang w:val="en-US"/>
        </w:rPr>
        <w:t>List of Tables</w:t>
      </w:r>
      <w:bookmarkEnd w:id="1"/>
      <w:bookmarkEnd w:id="2"/>
    </w:p>
    <w:p w14:paraId="3439B979" w14:textId="1F5398B6" w:rsidR="007A1ABE" w:rsidRDefault="00714E95">
      <w:pPr>
        <w:pStyle w:val="Abbildungsverzeichnis"/>
        <w:tabs>
          <w:tab w:val="right" w:leader="dot" w:pos="9062"/>
        </w:tabs>
        <w:rPr>
          <w:rFonts w:eastAsiaTheme="minorEastAsia"/>
          <w:noProof/>
          <w:color w:val="auto"/>
          <w:lang w:eastAsia="de-DE"/>
        </w:rPr>
      </w:pPr>
      <w:r w:rsidRPr="00090E67">
        <w:rPr>
          <w:lang w:val="en-US"/>
        </w:rPr>
        <w:fldChar w:fldCharType="begin"/>
      </w:r>
      <w:r w:rsidR="00EF0055" w:rsidRPr="00090E67">
        <w:rPr>
          <w:lang w:val="en-US"/>
        </w:rPr>
        <w:instrText xml:space="preserve"> TOC \h \z \c "Table" </w:instrText>
      </w:r>
      <w:r w:rsidRPr="00090E67">
        <w:rPr>
          <w:lang w:val="en-US"/>
        </w:rPr>
        <w:fldChar w:fldCharType="separate"/>
      </w:r>
      <w:hyperlink w:anchor="_Toc34984929" w:history="1">
        <w:r w:rsidR="007A1ABE" w:rsidRPr="002E1B91">
          <w:rPr>
            <w:rStyle w:val="Hyperlink"/>
            <w:noProof/>
            <w:lang w:val="en-US"/>
          </w:rPr>
          <w:t>Table 1: S3 priorities in partner countries</w:t>
        </w:r>
        <w:r w:rsidR="007A1ABE">
          <w:rPr>
            <w:noProof/>
            <w:webHidden/>
          </w:rPr>
          <w:tab/>
        </w:r>
        <w:r w:rsidR="007A1ABE">
          <w:rPr>
            <w:noProof/>
            <w:webHidden/>
          </w:rPr>
          <w:fldChar w:fldCharType="begin"/>
        </w:r>
        <w:r w:rsidR="007A1ABE">
          <w:rPr>
            <w:noProof/>
            <w:webHidden/>
          </w:rPr>
          <w:instrText xml:space="preserve"> PAGEREF _Toc34984929 \h </w:instrText>
        </w:r>
        <w:r w:rsidR="007A1ABE">
          <w:rPr>
            <w:noProof/>
            <w:webHidden/>
          </w:rPr>
        </w:r>
        <w:r w:rsidR="007A1ABE">
          <w:rPr>
            <w:noProof/>
            <w:webHidden/>
          </w:rPr>
          <w:fldChar w:fldCharType="separate"/>
        </w:r>
        <w:r w:rsidR="007126F3">
          <w:rPr>
            <w:noProof/>
            <w:webHidden/>
          </w:rPr>
          <w:t>9</w:t>
        </w:r>
        <w:r w:rsidR="007A1ABE">
          <w:rPr>
            <w:noProof/>
            <w:webHidden/>
          </w:rPr>
          <w:fldChar w:fldCharType="end"/>
        </w:r>
      </w:hyperlink>
    </w:p>
    <w:p w14:paraId="258D25B5" w14:textId="239E162C" w:rsidR="007A1ABE" w:rsidRDefault="002545EF">
      <w:pPr>
        <w:pStyle w:val="Abbildungsverzeichnis"/>
        <w:tabs>
          <w:tab w:val="right" w:leader="dot" w:pos="9062"/>
        </w:tabs>
        <w:rPr>
          <w:rFonts w:eastAsiaTheme="minorEastAsia"/>
          <w:noProof/>
          <w:color w:val="auto"/>
          <w:lang w:eastAsia="de-DE"/>
        </w:rPr>
      </w:pPr>
      <w:hyperlink w:anchor="_Toc34984930" w:history="1">
        <w:r w:rsidR="007A1ABE" w:rsidRPr="002E1B91">
          <w:rPr>
            <w:rStyle w:val="Hyperlink"/>
            <w:noProof/>
            <w:lang w:val="en-US"/>
          </w:rPr>
          <w:t>Table 2: R&amp;D expenditures in partner countries</w:t>
        </w:r>
        <w:r w:rsidR="007A1ABE">
          <w:rPr>
            <w:noProof/>
            <w:webHidden/>
          </w:rPr>
          <w:tab/>
        </w:r>
        <w:r w:rsidR="007A1ABE">
          <w:rPr>
            <w:noProof/>
            <w:webHidden/>
          </w:rPr>
          <w:fldChar w:fldCharType="begin"/>
        </w:r>
        <w:r w:rsidR="007A1ABE">
          <w:rPr>
            <w:noProof/>
            <w:webHidden/>
          </w:rPr>
          <w:instrText xml:space="preserve"> PAGEREF _Toc34984930 \h </w:instrText>
        </w:r>
        <w:r w:rsidR="007A1ABE">
          <w:rPr>
            <w:noProof/>
            <w:webHidden/>
          </w:rPr>
        </w:r>
        <w:r w:rsidR="007A1ABE">
          <w:rPr>
            <w:noProof/>
            <w:webHidden/>
          </w:rPr>
          <w:fldChar w:fldCharType="separate"/>
        </w:r>
        <w:r w:rsidR="007126F3">
          <w:rPr>
            <w:noProof/>
            <w:webHidden/>
          </w:rPr>
          <w:t>14</w:t>
        </w:r>
        <w:r w:rsidR="007A1ABE">
          <w:rPr>
            <w:noProof/>
            <w:webHidden/>
          </w:rPr>
          <w:fldChar w:fldCharType="end"/>
        </w:r>
      </w:hyperlink>
    </w:p>
    <w:p w14:paraId="32EC66EC" w14:textId="67A28E63" w:rsidR="007A1ABE" w:rsidRDefault="002545EF">
      <w:pPr>
        <w:pStyle w:val="Abbildungsverzeichnis"/>
        <w:tabs>
          <w:tab w:val="right" w:leader="dot" w:pos="9062"/>
        </w:tabs>
        <w:rPr>
          <w:rFonts w:eastAsiaTheme="minorEastAsia"/>
          <w:noProof/>
          <w:color w:val="auto"/>
          <w:lang w:eastAsia="de-DE"/>
        </w:rPr>
      </w:pPr>
      <w:hyperlink w:anchor="_Toc34984931" w:history="1">
        <w:r w:rsidR="007A1ABE" w:rsidRPr="002E1B91">
          <w:rPr>
            <w:rStyle w:val="Hyperlink"/>
            <w:noProof/>
            <w:lang w:val="en-US"/>
          </w:rPr>
          <w:t>Table 3: Share of agro-food sector in the GDP and employment in partner countries</w:t>
        </w:r>
        <w:r w:rsidR="007A1ABE">
          <w:rPr>
            <w:noProof/>
            <w:webHidden/>
          </w:rPr>
          <w:tab/>
        </w:r>
        <w:r w:rsidR="007A1ABE">
          <w:rPr>
            <w:noProof/>
            <w:webHidden/>
          </w:rPr>
          <w:fldChar w:fldCharType="begin"/>
        </w:r>
        <w:r w:rsidR="007A1ABE">
          <w:rPr>
            <w:noProof/>
            <w:webHidden/>
          </w:rPr>
          <w:instrText xml:space="preserve"> PAGEREF _Toc34984931 \h </w:instrText>
        </w:r>
        <w:r w:rsidR="007A1ABE">
          <w:rPr>
            <w:noProof/>
            <w:webHidden/>
          </w:rPr>
        </w:r>
        <w:r w:rsidR="007A1ABE">
          <w:rPr>
            <w:noProof/>
            <w:webHidden/>
          </w:rPr>
          <w:fldChar w:fldCharType="separate"/>
        </w:r>
        <w:r w:rsidR="007126F3">
          <w:rPr>
            <w:noProof/>
            <w:webHidden/>
          </w:rPr>
          <w:t>15</w:t>
        </w:r>
        <w:r w:rsidR="007A1ABE">
          <w:rPr>
            <w:noProof/>
            <w:webHidden/>
          </w:rPr>
          <w:fldChar w:fldCharType="end"/>
        </w:r>
      </w:hyperlink>
    </w:p>
    <w:p w14:paraId="3235413B" w14:textId="680A0633" w:rsidR="007A1ABE" w:rsidRDefault="002545EF">
      <w:pPr>
        <w:pStyle w:val="Abbildungsverzeichnis"/>
        <w:tabs>
          <w:tab w:val="right" w:leader="dot" w:pos="9062"/>
        </w:tabs>
        <w:rPr>
          <w:rFonts w:eastAsiaTheme="minorEastAsia"/>
          <w:noProof/>
          <w:color w:val="auto"/>
          <w:lang w:eastAsia="de-DE"/>
        </w:rPr>
      </w:pPr>
      <w:hyperlink w:anchor="_Toc34984932" w:history="1">
        <w:r w:rsidR="007A1ABE" w:rsidRPr="002E1B91">
          <w:rPr>
            <w:rStyle w:val="Hyperlink"/>
            <w:noProof/>
            <w:lang w:val="en-US"/>
          </w:rPr>
          <w:t>Table 4: Agricultural products exported by partner countries</w:t>
        </w:r>
        <w:r w:rsidR="007A1ABE">
          <w:rPr>
            <w:noProof/>
            <w:webHidden/>
          </w:rPr>
          <w:tab/>
        </w:r>
        <w:r w:rsidR="007A1ABE">
          <w:rPr>
            <w:noProof/>
            <w:webHidden/>
          </w:rPr>
          <w:fldChar w:fldCharType="begin"/>
        </w:r>
        <w:r w:rsidR="007A1ABE">
          <w:rPr>
            <w:noProof/>
            <w:webHidden/>
          </w:rPr>
          <w:instrText xml:space="preserve"> PAGEREF _Toc34984932 \h </w:instrText>
        </w:r>
        <w:r w:rsidR="007A1ABE">
          <w:rPr>
            <w:noProof/>
            <w:webHidden/>
          </w:rPr>
        </w:r>
        <w:r w:rsidR="007A1ABE">
          <w:rPr>
            <w:noProof/>
            <w:webHidden/>
          </w:rPr>
          <w:fldChar w:fldCharType="separate"/>
        </w:r>
        <w:r w:rsidR="007126F3">
          <w:rPr>
            <w:noProof/>
            <w:webHidden/>
          </w:rPr>
          <w:t>16</w:t>
        </w:r>
        <w:r w:rsidR="007A1ABE">
          <w:rPr>
            <w:noProof/>
            <w:webHidden/>
          </w:rPr>
          <w:fldChar w:fldCharType="end"/>
        </w:r>
      </w:hyperlink>
    </w:p>
    <w:p w14:paraId="40143193" w14:textId="121963F0" w:rsidR="007A1ABE" w:rsidRDefault="002545EF">
      <w:pPr>
        <w:pStyle w:val="Abbildungsverzeichnis"/>
        <w:tabs>
          <w:tab w:val="right" w:leader="dot" w:pos="9062"/>
        </w:tabs>
        <w:rPr>
          <w:rFonts w:eastAsiaTheme="minorEastAsia"/>
          <w:noProof/>
          <w:color w:val="auto"/>
          <w:lang w:eastAsia="de-DE"/>
        </w:rPr>
      </w:pPr>
      <w:hyperlink w:anchor="_Toc34984933" w:history="1">
        <w:r w:rsidR="007A1ABE" w:rsidRPr="002E1B91">
          <w:rPr>
            <w:rStyle w:val="Hyperlink"/>
            <w:noProof/>
            <w:lang w:val="en-US"/>
          </w:rPr>
          <w:t>Table 5: Tertiary education enrolment in partner countries</w:t>
        </w:r>
        <w:r w:rsidR="007A1ABE">
          <w:rPr>
            <w:noProof/>
            <w:webHidden/>
          </w:rPr>
          <w:tab/>
        </w:r>
        <w:r w:rsidR="007A1ABE">
          <w:rPr>
            <w:noProof/>
            <w:webHidden/>
          </w:rPr>
          <w:fldChar w:fldCharType="begin"/>
        </w:r>
        <w:r w:rsidR="007A1ABE">
          <w:rPr>
            <w:noProof/>
            <w:webHidden/>
          </w:rPr>
          <w:instrText xml:space="preserve"> PAGEREF _Toc34984933 \h </w:instrText>
        </w:r>
        <w:r w:rsidR="007A1ABE">
          <w:rPr>
            <w:noProof/>
            <w:webHidden/>
          </w:rPr>
        </w:r>
        <w:r w:rsidR="007A1ABE">
          <w:rPr>
            <w:noProof/>
            <w:webHidden/>
          </w:rPr>
          <w:fldChar w:fldCharType="separate"/>
        </w:r>
        <w:r w:rsidR="007126F3">
          <w:rPr>
            <w:noProof/>
            <w:webHidden/>
          </w:rPr>
          <w:t>19</w:t>
        </w:r>
        <w:r w:rsidR="007A1ABE">
          <w:rPr>
            <w:noProof/>
            <w:webHidden/>
          </w:rPr>
          <w:fldChar w:fldCharType="end"/>
        </w:r>
      </w:hyperlink>
    </w:p>
    <w:p w14:paraId="61BEB6A2" w14:textId="05A2CD9B" w:rsidR="007A1ABE" w:rsidRDefault="002545EF">
      <w:pPr>
        <w:pStyle w:val="Abbildungsverzeichnis"/>
        <w:tabs>
          <w:tab w:val="right" w:leader="dot" w:pos="9062"/>
        </w:tabs>
        <w:rPr>
          <w:rFonts w:eastAsiaTheme="minorEastAsia"/>
          <w:noProof/>
          <w:color w:val="auto"/>
          <w:lang w:eastAsia="de-DE"/>
        </w:rPr>
      </w:pPr>
      <w:hyperlink w:anchor="_Toc34984934" w:history="1">
        <w:r w:rsidR="007A1ABE" w:rsidRPr="002E1B91">
          <w:rPr>
            <w:rStyle w:val="Hyperlink"/>
            <w:noProof/>
            <w:lang w:val="en-US"/>
          </w:rPr>
          <w:t>Table 6: Clusters in the agro-food sector in Danubian countries that are registered on ECCP</w:t>
        </w:r>
        <w:r w:rsidR="007A1ABE">
          <w:rPr>
            <w:noProof/>
            <w:webHidden/>
          </w:rPr>
          <w:tab/>
        </w:r>
        <w:r w:rsidR="007A1ABE">
          <w:rPr>
            <w:noProof/>
            <w:webHidden/>
          </w:rPr>
          <w:fldChar w:fldCharType="begin"/>
        </w:r>
        <w:r w:rsidR="007A1ABE">
          <w:rPr>
            <w:noProof/>
            <w:webHidden/>
          </w:rPr>
          <w:instrText xml:space="preserve"> PAGEREF _Toc34984934 \h </w:instrText>
        </w:r>
        <w:r w:rsidR="007A1ABE">
          <w:rPr>
            <w:noProof/>
            <w:webHidden/>
          </w:rPr>
        </w:r>
        <w:r w:rsidR="007A1ABE">
          <w:rPr>
            <w:noProof/>
            <w:webHidden/>
          </w:rPr>
          <w:fldChar w:fldCharType="separate"/>
        </w:r>
        <w:r w:rsidR="007126F3">
          <w:rPr>
            <w:noProof/>
            <w:webHidden/>
          </w:rPr>
          <w:t>21</w:t>
        </w:r>
        <w:r w:rsidR="007A1ABE">
          <w:rPr>
            <w:noProof/>
            <w:webHidden/>
          </w:rPr>
          <w:fldChar w:fldCharType="end"/>
        </w:r>
      </w:hyperlink>
    </w:p>
    <w:p w14:paraId="6C7143B5" w14:textId="5F3B6B8D" w:rsidR="007A1ABE" w:rsidRDefault="002545EF">
      <w:pPr>
        <w:pStyle w:val="Abbildungsverzeichnis"/>
        <w:tabs>
          <w:tab w:val="right" w:leader="dot" w:pos="9062"/>
        </w:tabs>
        <w:rPr>
          <w:rFonts w:eastAsiaTheme="minorEastAsia"/>
          <w:noProof/>
          <w:color w:val="auto"/>
          <w:lang w:eastAsia="de-DE"/>
        </w:rPr>
      </w:pPr>
      <w:hyperlink w:anchor="_Toc34984935" w:history="1">
        <w:r w:rsidR="007A1ABE" w:rsidRPr="002E1B91">
          <w:rPr>
            <w:rStyle w:val="Hyperlink"/>
            <w:noProof/>
            <w:lang w:val="en-US"/>
          </w:rPr>
          <w:t>Table 7: Main focus of agro-food clusters in the Danube region</w:t>
        </w:r>
        <w:r w:rsidR="007A1ABE">
          <w:rPr>
            <w:noProof/>
            <w:webHidden/>
          </w:rPr>
          <w:tab/>
        </w:r>
        <w:r w:rsidR="007A1ABE">
          <w:rPr>
            <w:noProof/>
            <w:webHidden/>
          </w:rPr>
          <w:fldChar w:fldCharType="begin"/>
        </w:r>
        <w:r w:rsidR="007A1ABE">
          <w:rPr>
            <w:noProof/>
            <w:webHidden/>
          </w:rPr>
          <w:instrText xml:space="preserve"> PAGEREF _Toc34984935 \h </w:instrText>
        </w:r>
        <w:r w:rsidR="007A1ABE">
          <w:rPr>
            <w:noProof/>
            <w:webHidden/>
          </w:rPr>
        </w:r>
        <w:r w:rsidR="007A1ABE">
          <w:rPr>
            <w:noProof/>
            <w:webHidden/>
          </w:rPr>
          <w:fldChar w:fldCharType="separate"/>
        </w:r>
        <w:r w:rsidR="007126F3">
          <w:rPr>
            <w:noProof/>
            <w:webHidden/>
          </w:rPr>
          <w:t>23</w:t>
        </w:r>
        <w:r w:rsidR="007A1ABE">
          <w:rPr>
            <w:noProof/>
            <w:webHidden/>
          </w:rPr>
          <w:fldChar w:fldCharType="end"/>
        </w:r>
      </w:hyperlink>
    </w:p>
    <w:p w14:paraId="503F754F" w14:textId="7AD3A388" w:rsidR="007A1ABE" w:rsidRDefault="002545EF">
      <w:pPr>
        <w:pStyle w:val="Abbildungsverzeichnis"/>
        <w:tabs>
          <w:tab w:val="right" w:leader="dot" w:pos="9062"/>
        </w:tabs>
        <w:rPr>
          <w:rFonts w:eastAsiaTheme="minorEastAsia"/>
          <w:noProof/>
          <w:color w:val="auto"/>
          <w:lang w:eastAsia="de-DE"/>
        </w:rPr>
      </w:pPr>
      <w:hyperlink w:anchor="_Toc34984936" w:history="1">
        <w:r w:rsidR="007A1ABE" w:rsidRPr="002E1B91">
          <w:rPr>
            <w:rStyle w:val="Hyperlink"/>
            <w:noProof/>
            <w:lang w:val="en-US"/>
          </w:rPr>
          <w:t>Table 8: Labelled clusters in the Danube region (ESCA)</w:t>
        </w:r>
        <w:r w:rsidR="007A1ABE">
          <w:rPr>
            <w:noProof/>
            <w:webHidden/>
          </w:rPr>
          <w:tab/>
        </w:r>
        <w:r w:rsidR="007A1ABE">
          <w:rPr>
            <w:noProof/>
            <w:webHidden/>
          </w:rPr>
          <w:fldChar w:fldCharType="begin"/>
        </w:r>
        <w:r w:rsidR="007A1ABE">
          <w:rPr>
            <w:noProof/>
            <w:webHidden/>
          </w:rPr>
          <w:instrText xml:space="preserve"> PAGEREF _Toc34984936 \h </w:instrText>
        </w:r>
        <w:r w:rsidR="007A1ABE">
          <w:rPr>
            <w:noProof/>
            <w:webHidden/>
          </w:rPr>
        </w:r>
        <w:r w:rsidR="007A1ABE">
          <w:rPr>
            <w:noProof/>
            <w:webHidden/>
          </w:rPr>
          <w:fldChar w:fldCharType="separate"/>
        </w:r>
        <w:r w:rsidR="007126F3">
          <w:rPr>
            <w:noProof/>
            <w:webHidden/>
          </w:rPr>
          <w:t>29</w:t>
        </w:r>
        <w:r w:rsidR="007A1ABE">
          <w:rPr>
            <w:noProof/>
            <w:webHidden/>
          </w:rPr>
          <w:fldChar w:fldCharType="end"/>
        </w:r>
      </w:hyperlink>
    </w:p>
    <w:p w14:paraId="0B6D5ABD" w14:textId="0431FE8D" w:rsidR="00EF0055" w:rsidRPr="00753C47" w:rsidRDefault="00714E95" w:rsidP="00753C47">
      <w:pPr>
        <w:spacing w:after="120"/>
        <w:rPr>
          <w:lang w:val="en-US"/>
        </w:rPr>
      </w:pPr>
      <w:r w:rsidRPr="00090E67">
        <w:rPr>
          <w:lang w:val="en-US"/>
        </w:rPr>
        <w:fldChar w:fldCharType="end"/>
      </w:r>
    </w:p>
    <w:p w14:paraId="6AC62167" w14:textId="77777777" w:rsidR="00EF0055" w:rsidRPr="00090E67" w:rsidRDefault="00EF0055" w:rsidP="00753C47">
      <w:pPr>
        <w:pStyle w:val="berschrift2"/>
        <w:numPr>
          <w:ilvl w:val="0"/>
          <w:numId w:val="0"/>
        </w:numPr>
        <w:spacing w:before="0" w:line="23" w:lineRule="atLeast"/>
        <w:ind w:left="576" w:hanging="576"/>
        <w:rPr>
          <w:rFonts w:asciiTheme="minorHAnsi" w:hAnsiTheme="minorHAnsi"/>
          <w:lang w:val="en-GB"/>
        </w:rPr>
      </w:pPr>
      <w:bookmarkStart w:id="3" w:name="_Toc377030302"/>
      <w:bookmarkStart w:id="4" w:name="_Toc35350190"/>
      <w:r w:rsidRPr="00090E67">
        <w:rPr>
          <w:rFonts w:asciiTheme="minorHAnsi" w:hAnsiTheme="minorHAnsi"/>
          <w:lang w:val="en-GB"/>
        </w:rPr>
        <w:lastRenderedPageBreak/>
        <w:t>List of Abbreviations</w:t>
      </w:r>
      <w:bookmarkEnd w:id="3"/>
      <w:bookmarkEnd w:id="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946"/>
      </w:tblGrid>
      <w:tr w:rsidR="00CC018A" w:rsidRPr="00090E67" w14:paraId="087FE4D5" w14:textId="77777777" w:rsidTr="00184D2B">
        <w:tc>
          <w:tcPr>
            <w:tcW w:w="2093" w:type="dxa"/>
          </w:tcPr>
          <w:p w14:paraId="7F4CD6C1" w14:textId="002D3C7E" w:rsidR="00CC018A" w:rsidRPr="00090E67" w:rsidRDefault="00CC018A" w:rsidP="00753C47">
            <w:pPr>
              <w:spacing w:after="120" w:line="23" w:lineRule="atLeast"/>
              <w:rPr>
                <w:lang w:val="en-GB"/>
              </w:rPr>
            </w:pPr>
            <w:r>
              <w:rPr>
                <w:lang w:val="en-GB"/>
              </w:rPr>
              <w:t>D</w:t>
            </w:r>
          </w:p>
        </w:tc>
        <w:tc>
          <w:tcPr>
            <w:tcW w:w="6946" w:type="dxa"/>
          </w:tcPr>
          <w:p w14:paraId="41D7A273" w14:textId="7744F19D" w:rsidR="00CC018A" w:rsidRPr="00090E67" w:rsidRDefault="00CC018A" w:rsidP="00753C47">
            <w:pPr>
              <w:spacing w:after="120" w:line="23" w:lineRule="atLeast"/>
              <w:rPr>
                <w:lang w:val="en-GB"/>
              </w:rPr>
            </w:pPr>
            <w:r>
              <w:rPr>
                <w:lang w:val="en-GB"/>
              </w:rPr>
              <w:t>Deliverable</w:t>
            </w:r>
          </w:p>
        </w:tc>
      </w:tr>
      <w:tr w:rsidR="00300196" w:rsidRPr="00090E67" w14:paraId="733D1AF4" w14:textId="77777777" w:rsidTr="00184D2B">
        <w:tc>
          <w:tcPr>
            <w:tcW w:w="2093" w:type="dxa"/>
          </w:tcPr>
          <w:p w14:paraId="192C4B8F" w14:textId="77517E61" w:rsidR="00300196" w:rsidRDefault="00300196" w:rsidP="00753C47">
            <w:pPr>
              <w:spacing w:after="120" w:line="23" w:lineRule="atLeast"/>
              <w:rPr>
                <w:lang w:val="en-GB"/>
              </w:rPr>
            </w:pPr>
            <w:r>
              <w:rPr>
                <w:lang w:val="en-GB"/>
              </w:rPr>
              <w:t>ECCP</w:t>
            </w:r>
          </w:p>
        </w:tc>
        <w:tc>
          <w:tcPr>
            <w:tcW w:w="6946" w:type="dxa"/>
          </w:tcPr>
          <w:p w14:paraId="535B5E4A" w14:textId="5EBC9913" w:rsidR="00300196" w:rsidRDefault="00300196" w:rsidP="00753C47">
            <w:pPr>
              <w:spacing w:after="120" w:line="23" w:lineRule="atLeast"/>
              <w:rPr>
                <w:lang w:val="en-GB"/>
              </w:rPr>
            </w:pPr>
            <w:r>
              <w:rPr>
                <w:lang w:val="en-GB"/>
              </w:rPr>
              <w:t>European Cluster</w:t>
            </w:r>
            <w:r w:rsidR="009A518A">
              <w:rPr>
                <w:lang w:val="en-GB"/>
              </w:rPr>
              <w:t xml:space="preserve"> Collaboration</w:t>
            </w:r>
            <w:r>
              <w:rPr>
                <w:lang w:val="en-GB"/>
              </w:rPr>
              <w:t xml:space="preserve"> Platform</w:t>
            </w:r>
          </w:p>
        </w:tc>
      </w:tr>
      <w:tr w:rsidR="00734A75" w:rsidRPr="00090E67" w14:paraId="313C3A76" w14:textId="77777777" w:rsidTr="00184D2B">
        <w:tc>
          <w:tcPr>
            <w:tcW w:w="2093" w:type="dxa"/>
          </w:tcPr>
          <w:p w14:paraId="655159D7" w14:textId="1D0F3FC3" w:rsidR="00734A75" w:rsidRPr="00090E67" w:rsidRDefault="00734A75" w:rsidP="00753C47">
            <w:pPr>
              <w:spacing w:after="120" w:line="23" w:lineRule="atLeast"/>
              <w:rPr>
                <w:lang w:val="en-GB"/>
              </w:rPr>
            </w:pPr>
            <w:r>
              <w:rPr>
                <w:lang w:val="en-GB"/>
              </w:rPr>
              <w:t>EEN</w:t>
            </w:r>
          </w:p>
        </w:tc>
        <w:tc>
          <w:tcPr>
            <w:tcW w:w="6946" w:type="dxa"/>
          </w:tcPr>
          <w:p w14:paraId="7CF07EC5" w14:textId="7311FF09" w:rsidR="00734A75" w:rsidRPr="00090E67" w:rsidRDefault="00734A75" w:rsidP="00753C47">
            <w:pPr>
              <w:spacing w:after="120" w:line="23" w:lineRule="atLeast"/>
              <w:rPr>
                <w:lang w:val="en-GB"/>
              </w:rPr>
            </w:pPr>
            <w:r>
              <w:rPr>
                <w:lang w:val="en-GB"/>
              </w:rPr>
              <w:t>European Enterprise Network</w:t>
            </w:r>
          </w:p>
        </w:tc>
      </w:tr>
      <w:tr w:rsidR="008D7126" w:rsidRPr="00090E67" w14:paraId="14757375" w14:textId="77777777" w:rsidTr="00184D2B">
        <w:tc>
          <w:tcPr>
            <w:tcW w:w="2093" w:type="dxa"/>
          </w:tcPr>
          <w:p w14:paraId="79D0A2BA" w14:textId="4C5A7F1C" w:rsidR="008D7126" w:rsidRDefault="008D7126" w:rsidP="00753C47">
            <w:pPr>
              <w:spacing w:after="120" w:line="23" w:lineRule="atLeast"/>
              <w:rPr>
                <w:lang w:val="en-GB"/>
              </w:rPr>
            </w:pPr>
            <w:r>
              <w:rPr>
                <w:lang w:val="en-GB"/>
              </w:rPr>
              <w:t>ECEI</w:t>
            </w:r>
          </w:p>
        </w:tc>
        <w:tc>
          <w:tcPr>
            <w:tcW w:w="6946" w:type="dxa"/>
          </w:tcPr>
          <w:p w14:paraId="53FFB952" w14:textId="1CAA06CD" w:rsidR="008D7126" w:rsidRDefault="008D7126" w:rsidP="00753C47">
            <w:pPr>
              <w:spacing w:after="120" w:line="23" w:lineRule="atLeast"/>
              <w:rPr>
                <w:lang w:val="en-GB"/>
              </w:rPr>
            </w:pPr>
            <w:r>
              <w:rPr>
                <w:lang w:val="en-GB"/>
              </w:rPr>
              <w:t>European Cluster Excellence Initiative</w:t>
            </w:r>
          </w:p>
        </w:tc>
      </w:tr>
      <w:tr w:rsidR="00414864" w:rsidRPr="007D79D7" w14:paraId="4334B77A" w14:textId="77777777" w:rsidTr="00184D2B">
        <w:tc>
          <w:tcPr>
            <w:tcW w:w="2093" w:type="dxa"/>
          </w:tcPr>
          <w:p w14:paraId="4AA557EE" w14:textId="5C69348A" w:rsidR="00414864" w:rsidRPr="007D79D7" w:rsidRDefault="00414864" w:rsidP="00753C47">
            <w:pPr>
              <w:spacing w:after="120" w:line="23" w:lineRule="atLeast"/>
              <w:rPr>
                <w:lang w:val="en-GB"/>
              </w:rPr>
            </w:pPr>
            <w:r w:rsidRPr="007D79D7">
              <w:rPr>
                <w:rFonts w:cstheme="minorHAnsi"/>
                <w:szCs w:val="24"/>
              </w:rPr>
              <w:t>ECE</w:t>
            </w:r>
            <w:r w:rsidR="00531014">
              <w:rPr>
                <w:rFonts w:cstheme="minorHAnsi"/>
                <w:szCs w:val="24"/>
              </w:rPr>
              <w:t>F</w:t>
            </w:r>
            <w:r w:rsidRPr="007D79D7">
              <w:rPr>
                <w:rFonts w:cstheme="minorHAnsi"/>
                <w:szCs w:val="24"/>
              </w:rPr>
              <w:t xml:space="preserve"> </w:t>
            </w:r>
          </w:p>
        </w:tc>
        <w:tc>
          <w:tcPr>
            <w:tcW w:w="6946" w:type="dxa"/>
          </w:tcPr>
          <w:p w14:paraId="442B10EA" w14:textId="36A785A0" w:rsidR="00414864" w:rsidRPr="007D79D7" w:rsidRDefault="00414864" w:rsidP="00753C47">
            <w:pPr>
              <w:spacing w:after="120" w:line="23" w:lineRule="atLeast"/>
              <w:rPr>
                <w:lang w:val="en-US"/>
              </w:rPr>
            </w:pPr>
            <w:r w:rsidRPr="007D79D7">
              <w:rPr>
                <w:rFonts w:cstheme="minorHAnsi"/>
                <w:szCs w:val="24"/>
                <w:lang w:val="en-US"/>
              </w:rPr>
              <w:t>European Cluster Excellence Foundation</w:t>
            </w:r>
          </w:p>
        </w:tc>
      </w:tr>
      <w:tr w:rsidR="006C28B0" w:rsidRPr="007D79D7" w14:paraId="66C6821C" w14:textId="77777777" w:rsidTr="00184D2B">
        <w:tc>
          <w:tcPr>
            <w:tcW w:w="2093" w:type="dxa"/>
          </w:tcPr>
          <w:p w14:paraId="6FEB7A3A" w14:textId="1A335BA1" w:rsidR="006C28B0" w:rsidRPr="007D79D7" w:rsidRDefault="006C28B0" w:rsidP="00753C47">
            <w:pPr>
              <w:spacing w:after="120" w:line="23" w:lineRule="atLeast"/>
              <w:rPr>
                <w:rFonts w:cstheme="minorHAnsi"/>
                <w:szCs w:val="24"/>
              </w:rPr>
            </w:pPr>
            <w:r>
              <w:rPr>
                <w:rFonts w:cstheme="minorHAnsi"/>
                <w:szCs w:val="24"/>
              </w:rPr>
              <w:t>EIS</w:t>
            </w:r>
          </w:p>
        </w:tc>
        <w:tc>
          <w:tcPr>
            <w:tcW w:w="6946" w:type="dxa"/>
          </w:tcPr>
          <w:p w14:paraId="37BCF317" w14:textId="1CA4E0FC" w:rsidR="006C28B0" w:rsidRPr="007D79D7" w:rsidRDefault="006C28B0" w:rsidP="00753C47">
            <w:pPr>
              <w:spacing w:after="120" w:line="23" w:lineRule="atLeast"/>
              <w:rPr>
                <w:rFonts w:cstheme="minorHAnsi"/>
                <w:szCs w:val="24"/>
                <w:lang w:val="en-US"/>
              </w:rPr>
            </w:pPr>
            <w:r>
              <w:rPr>
                <w:rFonts w:cstheme="minorHAnsi"/>
                <w:szCs w:val="24"/>
                <w:lang w:val="en-US"/>
              </w:rPr>
              <w:t>European Innovation Scoreboard</w:t>
            </w:r>
          </w:p>
        </w:tc>
      </w:tr>
      <w:tr w:rsidR="006C28B0" w:rsidRPr="003B306E" w14:paraId="56E35C26" w14:textId="77777777" w:rsidTr="00184D2B">
        <w:tc>
          <w:tcPr>
            <w:tcW w:w="2093" w:type="dxa"/>
          </w:tcPr>
          <w:p w14:paraId="7F050FED" w14:textId="4D1F9B8A" w:rsidR="006C28B0" w:rsidRDefault="006C28B0" w:rsidP="00753C47">
            <w:pPr>
              <w:spacing w:after="120" w:line="23" w:lineRule="atLeast"/>
              <w:rPr>
                <w:rFonts w:cstheme="minorHAnsi"/>
                <w:szCs w:val="24"/>
              </w:rPr>
            </w:pPr>
            <w:r>
              <w:rPr>
                <w:rFonts w:cstheme="minorHAnsi"/>
                <w:szCs w:val="24"/>
              </w:rPr>
              <w:t>ESCA</w:t>
            </w:r>
          </w:p>
        </w:tc>
        <w:tc>
          <w:tcPr>
            <w:tcW w:w="6946" w:type="dxa"/>
          </w:tcPr>
          <w:p w14:paraId="0040F428" w14:textId="3F151632" w:rsidR="006C28B0" w:rsidRDefault="006C28B0" w:rsidP="00753C47">
            <w:pPr>
              <w:spacing w:after="120" w:line="23" w:lineRule="atLeast"/>
              <w:rPr>
                <w:rFonts w:cstheme="minorHAnsi"/>
                <w:szCs w:val="24"/>
                <w:lang w:val="en-US"/>
              </w:rPr>
            </w:pPr>
            <w:r>
              <w:rPr>
                <w:rFonts w:cstheme="minorHAnsi"/>
                <w:szCs w:val="24"/>
                <w:lang w:val="en-US"/>
              </w:rPr>
              <w:t>European Secretariat for Cluster Analysis</w:t>
            </w:r>
          </w:p>
        </w:tc>
      </w:tr>
      <w:tr w:rsidR="0072335A" w:rsidRPr="007D79D7" w14:paraId="3A4A4F1A" w14:textId="77777777" w:rsidTr="00184D2B">
        <w:tc>
          <w:tcPr>
            <w:tcW w:w="2093" w:type="dxa"/>
          </w:tcPr>
          <w:p w14:paraId="1DB6B11C" w14:textId="13675F44" w:rsidR="0072335A" w:rsidRPr="007D79D7" w:rsidRDefault="0072335A" w:rsidP="00753C47">
            <w:pPr>
              <w:spacing w:after="120" w:line="23" w:lineRule="atLeast"/>
              <w:rPr>
                <w:rFonts w:cstheme="minorHAnsi"/>
                <w:szCs w:val="24"/>
              </w:rPr>
            </w:pPr>
            <w:r>
              <w:rPr>
                <w:rFonts w:cstheme="minorHAnsi"/>
                <w:szCs w:val="24"/>
              </w:rPr>
              <w:t>GDP</w:t>
            </w:r>
          </w:p>
        </w:tc>
        <w:tc>
          <w:tcPr>
            <w:tcW w:w="6946" w:type="dxa"/>
          </w:tcPr>
          <w:p w14:paraId="04B54CA7" w14:textId="7EC73AC6" w:rsidR="0072335A" w:rsidRPr="007D79D7" w:rsidRDefault="0072335A" w:rsidP="00753C47">
            <w:pPr>
              <w:spacing w:after="120" w:line="23" w:lineRule="atLeast"/>
              <w:rPr>
                <w:rFonts w:cstheme="minorHAnsi"/>
                <w:szCs w:val="24"/>
                <w:lang w:val="en-US"/>
              </w:rPr>
            </w:pPr>
            <w:r>
              <w:rPr>
                <w:rFonts w:cstheme="minorHAnsi"/>
                <w:szCs w:val="24"/>
                <w:lang w:val="en-US"/>
              </w:rPr>
              <w:t>Growth Domestic Product</w:t>
            </w:r>
          </w:p>
        </w:tc>
      </w:tr>
      <w:tr w:rsidR="006C28B0" w:rsidRPr="007D79D7" w14:paraId="0B084830" w14:textId="77777777" w:rsidTr="00184D2B">
        <w:tc>
          <w:tcPr>
            <w:tcW w:w="2093" w:type="dxa"/>
          </w:tcPr>
          <w:p w14:paraId="1C6CBE7F" w14:textId="7134ACC2" w:rsidR="006C28B0" w:rsidRDefault="006C28B0" w:rsidP="00753C47">
            <w:pPr>
              <w:spacing w:after="120" w:line="23" w:lineRule="atLeast"/>
              <w:rPr>
                <w:rFonts w:cstheme="minorHAnsi"/>
                <w:szCs w:val="24"/>
              </w:rPr>
            </w:pPr>
            <w:r>
              <w:rPr>
                <w:rFonts w:cstheme="minorHAnsi"/>
                <w:szCs w:val="24"/>
              </w:rPr>
              <w:t>GII</w:t>
            </w:r>
          </w:p>
        </w:tc>
        <w:tc>
          <w:tcPr>
            <w:tcW w:w="6946" w:type="dxa"/>
          </w:tcPr>
          <w:p w14:paraId="12D4DBFE" w14:textId="4432B147" w:rsidR="006C28B0" w:rsidRDefault="006C28B0" w:rsidP="00753C47">
            <w:pPr>
              <w:spacing w:after="120" w:line="23" w:lineRule="atLeast"/>
              <w:rPr>
                <w:rFonts w:cstheme="minorHAnsi"/>
                <w:szCs w:val="24"/>
                <w:lang w:val="en-US"/>
              </w:rPr>
            </w:pPr>
            <w:r>
              <w:rPr>
                <w:rFonts w:cstheme="minorHAnsi"/>
                <w:szCs w:val="24"/>
                <w:lang w:val="en-US"/>
              </w:rPr>
              <w:t>Global Innovation Index</w:t>
            </w:r>
          </w:p>
        </w:tc>
      </w:tr>
      <w:tr w:rsidR="007D79D7" w:rsidRPr="003B306E" w14:paraId="0952141C" w14:textId="77777777" w:rsidTr="00184D2B">
        <w:tc>
          <w:tcPr>
            <w:tcW w:w="2093" w:type="dxa"/>
          </w:tcPr>
          <w:p w14:paraId="5F7D114C" w14:textId="0E5E324E" w:rsidR="007D79D7" w:rsidRPr="007D79D7" w:rsidRDefault="007D79D7" w:rsidP="00753C47">
            <w:pPr>
              <w:spacing w:after="120" w:line="23" w:lineRule="atLeast"/>
              <w:rPr>
                <w:rFonts w:cstheme="minorHAnsi"/>
                <w:szCs w:val="24"/>
              </w:rPr>
            </w:pPr>
            <w:r>
              <w:rPr>
                <w:rFonts w:cstheme="minorHAnsi"/>
                <w:szCs w:val="24"/>
              </w:rPr>
              <w:t>HER</w:t>
            </w:r>
          </w:p>
        </w:tc>
        <w:tc>
          <w:tcPr>
            <w:tcW w:w="6946" w:type="dxa"/>
          </w:tcPr>
          <w:p w14:paraId="5C0D67C0" w14:textId="74D61C22" w:rsidR="007D79D7" w:rsidRPr="006C28B0" w:rsidRDefault="007D79D7" w:rsidP="00753C47">
            <w:pPr>
              <w:spacing w:after="120" w:line="23" w:lineRule="atLeast"/>
              <w:rPr>
                <w:rFonts w:cstheme="minorHAnsi"/>
                <w:szCs w:val="24"/>
                <w:lang w:val="en-US"/>
              </w:rPr>
            </w:pPr>
            <w:r w:rsidRPr="006C28B0">
              <w:rPr>
                <w:rFonts w:cstheme="minorHAnsi"/>
                <w:szCs w:val="24"/>
                <w:lang w:val="en-US"/>
              </w:rPr>
              <w:t>Higher Education and Research institution</w:t>
            </w:r>
          </w:p>
        </w:tc>
      </w:tr>
      <w:tr w:rsidR="007D79D7" w:rsidRPr="007D79D7" w14:paraId="7F6B65CD" w14:textId="77777777" w:rsidTr="00184D2B">
        <w:tc>
          <w:tcPr>
            <w:tcW w:w="2093" w:type="dxa"/>
          </w:tcPr>
          <w:p w14:paraId="25D6CC08" w14:textId="359835D5" w:rsidR="007D79D7" w:rsidRPr="007D79D7" w:rsidRDefault="007D79D7" w:rsidP="00753C47">
            <w:pPr>
              <w:spacing w:after="120" w:line="23" w:lineRule="atLeast"/>
              <w:rPr>
                <w:rFonts w:cstheme="minorHAnsi"/>
                <w:szCs w:val="24"/>
              </w:rPr>
            </w:pPr>
            <w:r>
              <w:rPr>
                <w:rFonts w:cstheme="minorHAnsi"/>
                <w:szCs w:val="24"/>
              </w:rPr>
              <w:t>ICT</w:t>
            </w:r>
          </w:p>
        </w:tc>
        <w:tc>
          <w:tcPr>
            <w:tcW w:w="6946" w:type="dxa"/>
          </w:tcPr>
          <w:p w14:paraId="3C5E0ED2" w14:textId="5A302042" w:rsidR="007D79D7" w:rsidRPr="006C28B0" w:rsidRDefault="007D79D7" w:rsidP="00753C47">
            <w:pPr>
              <w:spacing w:after="120" w:line="23" w:lineRule="atLeast"/>
              <w:rPr>
                <w:rFonts w:cstheme="minorHAnsi"/>
                <w:szCs w:val="24"/>
                <w:lang w:val="en-US"/>
              </w:rPr>
            </w:pPr>
            <w:r w:rsidRPr="006450AE">
              <w:rPr>
                <w:rFonts w:cstheme="minorHAnsi"/>
                <w:szCs w:val="24"/>
                <w:lang w:val="en-US"/>
              </w:rPr>
              <w:t>Information</w:t>
            </w:r>
            <w:r w:rsidRPr="006C28B0">
              <w:rPr>
                <w:rFonts w:cstheme="minorHAnsi"/>
                <w:szCs w:val="24"/>
                <w:lang w:val="en-US"/>
              </w:rPr>
              <w:t xml:space="preserve"> and Communication Technology</w:t>
            </w:r>
          </w:p>
        </w:tc>
      </w:tr>
      <w:tr w:rsidR="006C28B0" w:rsidRPr="007D79D7" w14:paraId="534DAC49" w14:textId="77777777" w:rsidTr="00184D2B">
        <w:tc>
          <w:tcPr>
            <w:tcW w:w="2093" w:type="dxa"/>
          </w:tcPr>
          <w:p w14:paraId="0DF9911B" w14:textId="4DA26213" w:rsidR="006C28B0" w:rsidRDefault="006C28B0" w:rsidP="00753C47">
            <w:pPr>
              <w:spacing w:after="120" w:line="23" w:lineRule="atLeast"/>
              <w:rPr>
                <w:rFonts w:cstheme="minorHAnsi"/>
                <w:szCs w:val="24"/>
              </w:rPr>
            </w:pPr>
            <w:r>
              <w:rPr>
                <w:rFonts w:cstheme="minorHAnsi"/>
                <w:szCs w:val="24"/>
              </w:rPr>
              <w:t>IPR</w:t>
            </w:r>
          </w:p>
        </w:tc>
        <w:tc>
          <w:tcPr>
            <w:tcW w:w="6946" w:type="dxa"/>
          </w:tcPr>
          <w:p w14:paraId="3A40641E" w14:textId="5BC4CEB9" w:rsidR="006C28B0" w:rsidRPr="006C28B0" w:rsidRDefault="006C28B0" w:rsidP="00753C47">
            <w:pPr>
              <w:spacing w:after="120" w:line="23" w:lineRule="atLeast"/>
              <w:rPr>
                <w:rFonts w:cstheme="minorHAnsi"/>
                <w:szCs w:val="24"/>
                <w:lang w:val="en-US"/>
              </w:rPr>
            </w:pPr>
            <w:r w:rsidRPr="006C28B0">
              <w:rPr>
                <w:rFonts w:cstheme="minorHAnsi"/>
                <w:szCs w:val="24"/>
                <w:lang w:val="en-US"/>
              </w:rPr>
              <w:t>Intellectual Property Right</w:t>
            </w:r>
          </w:p>
        </w:tc>
      </w:tr>
      <w:tr w:rsidR="006C28B0" w:rsidRPr="007D79D7" w14:paraId="7C11B463" w14:textId="77777777" w:rsidTr="00184D2B">
        <w:tc>
          <w:tcPr>
            <w:tcW w:w="2093" w:type="dxa"/>
          </w:tcPr>
          <w:p w14:paraId="6BDAE5DE" w14:textId="5D5F79B6" w:rsidR="006C28B0" w:rsidRDefault="006C28B0" w:rsidP="00753C47">
            <w:pPr>
              <w:spacing w:after="120" w:line="23" w:lineRule="atLeast"/>
              <w:rPr>
                <w:rFonts w:cstheme="minorHAnsi"/>
                <w:szCs w:val="24"/>
              </w:rPr>
            </w:pPr>
            <w:r>
              <w:rPr>
                <w:rFonts w:cstheme="minorHAnsi"/>
                <w:szCs w:val="24"/>
              </w:rPr>
              <w:t>IT</w:t>
            </w:r>
          </w:p>
        </w:tc>
        <w:tc>
          <w:tcPr>
            <w:tcW w:w="6946" w:type="dxa"/>
          </w:tcPr>
          <w:p w14:paraId="47B168E3" w14:textId="2F43BE24" w:rsidR="006C28B0" w:rsidRPr="006C28B0" w:rsidRDefault="006C28B0" w:rsidP="00753C47">
            <w:pPr>
              <w:spacing w:after="120" w:line="23" w:lineRule="atLeast"/>
              <w:rPr>
                <w:rFonts w:cstheme="minorHAnsi"/>
                <w:szCs w:val="24"/>
                <w:lang w:val="en-US"/>
              </w:rPr>
            </w:pPr>
            <w:r w:rsidRPr="006C28B0">
              <w:rPr>
                <w:rFonts w:cstheme="minorHAnsi"/>
                <w:szCs w:val="24"/>
                <w:lang w:val="en-US"/>
              </w:rPr>
              <w:t>Information Technology</w:t>
            </w:r>
          </w:p>
        </w:tc>
      </w:tr>
      <w:tr w:rsidR="006C28B0" w:rsidRPr="007D79D7" w14:paraId="01C07899" w14:textId="77777777" w:rsidTr="00184D2B">
        <w:tc>
          <w:tcPr>
            <w:tcW w:w="2093" w:type="dxa"/>
          </w:tcPr>
          <w:p w14:paraId="449C8359" w14:textId="230743B2" w:rsidR="006C28B0" w:rsidRDefault="006C28B0" w:rsidP="00753C47">
            <w:pPr>
              <w:spacing w:after="120" w:line="23" w:lineRule="atLeast"/>
              <w:rPr>
                <w:rFonts w:cstheme="minorHAnsi"/>
                <w:szCs w:val="24"/>
              </w:rPr>
            </w:pPr>
            <w:r>
              <w:rPr>
                <w:rFonts w:cstheme="minorHAnsi"/>
                <w:szCs w:val="24"/>
              </w:rPr>
              <w:t>KET</w:t>
            </w:r>
          </w:p>
        </w:tc>
        <w:tc>
          <w:tcPr>
            <w:tcW w:w="6946" w:type="dxa"/>
          </w:tcPr>
          <w:p w14:paraId="4367D76E" w14:textId="51977282" w:rsidR="006C28B0" w:rsidRPr="006C28B0" w:rsidRDefault="006C28B0" w:rsidP="00753C47">
            <w:pPr>
              <w:spacing w:after="120" w:line="23" w:lineRule="atLeast"/>
              <w:rPr>
                <w:rFonts w:cstheme="minorHAnsi"/>
                <w:szCs w:val="24"/>
                <w:lang w:val="en-US"/>
              </w:rPr>
            </w:pPr>
            <w:r w:rsidRPr="006C28B0">
              <w:rPr>
                <w:rFonts w:cstheme="minorHAnsi"/>
                <w:szCs w:val="24"/>
                <w:lang w:val="en-US"/>
              </w:rPr>
              <w:t>Key Enabling Technologies</w:t>
            </w:r>
          </w:p>
        </w:tc>
      </w:tr>
      <w:tr w:rsidR="007D79D7" w:rsidRPr="007D79D7" w14:paraId="4879481E" w14:textId="77777777" w:rsidTr="00184D2B">
        <w:tc>
          <w:tcPr>
            <w:tcW w:w="2093" w:type="dxa"/>
          </w:tcPr>
          <w:p w14:paraId="61377274" w14:textId="12B7A984" w:rsidR="007D79D7" w:rsidRDefault="007D79D7" w:rsidP="00753C47">
            <w:pPr>
              <w:spacing w:after="120" w:line="23" w:lineRule="atLeast"/>
              <w:rPr>
                <w:rFonts w:cstheme="minorHAnsi"/>
                <w:szCs w:val="24"/>
              </w:rPr>
            </w:pPr>
            <w:r>
              <w:rPr>
                <w:rFonts w:cstheme="minorHAnsi"/>
                <w:szCs w:val="24"/>
              </w:rPr>
              <w:t>MCP</w:t>
            </w:r>
          </w:p>
        </w:tc>
        <w:tc>
          <w:tcPr>
            <w:tcW w:w="6946" w:type="dxa"/>
          </w:tcPr>
          <w:p w14:paraId="272EC647" w14:textId="6E0C1D2D" w:rsidR="007D79D7" w:rsidRPr="006C28B0" w:rsidRDefault="007D79D7" w:rsidP="00753C47">
            <w:pPr>
              <w:spacing w:after="120" w:line="23" w:lineRule="atLeast"/>
              <w:rPr>
                <w:rFonts w:cstheme="minorHAnsi"/>
                <w:szCs w:val="24"/>
                <w:lang w:val="en-US"/>
              </w:rPr>
            </w:pPr>
            <w:r w:rsidRPr="006C28B0">
              <w:rPr>
                <w:lang w:val="en-US"/>
              </w:rPr>
              <w:t>Moldova Competitiveness Project</w:t>
            </w:r>
          </w:p>
        </w:tc>
      </w:tr>
      <w:tr w:rsidR="00531014" w:rsidRPr="007D79D7" w14:paraId="2B723A31" w14:textId="77777777" w:rsidTr="00184D2B">
        <w:tc>
          <w:tcPr>
            <w:tcW w:w="2093" w:type="dxa"/>
          </w:tcPr>
          <w:p w14:paraId="27796848" w14:textId="45073F02" w:rsidR="00531014" w:rsidRDefault="00531014" w:rsidP="00753C47">
            <w:pPr>
              <w:spacing w:after="120" w:line="23" w:lineRule="atLeast"/>
              <w:rPr>
                <w:rFonts w:cstheme="minorHAnsi"/>
                <w:szCs w:val="24"/>
              </w:rPr>
            </w:pPr>
            <w:r>
              <w:rPr>
                <w:rFonts w:cstheme="minorHAnsi"/>
                <w:szCs w:val="24"/>
              </w:rPr>
              <w:t>O</w:t>
            </w:r>
          </w:p>
        </w:tc>
        <w:tc>
          <w:tcPr>
            <w:tcW w:w="6946" w:type="dxa"/>
          </w:tcPr>
          <w:p w14:paraId="77A2610D" w14:textId="0470B451" w:rsidR="00531014" w:rsidRPr="006C28B0" w:rsidRDefault="00531014" w:rsidP="00753C47">
            <w:pPr>
              <w:spacing w:after="120" w:line="23" w:lineRule="atLeast"/>
              <w:rPr>
                <w:lang w:val="en-US"/>
              </w:rPr>
            </w:pPr>
            <w:r w:rsidRPr="006C28B0">
              <w:rPr>
                <w:lang w:val="en-US"/>
              </w:rPr>
              <w:t>Output</w:t>
            </w:r>
          </w:p>
        </w:tc>
      </w:tr>
      <w:tr w:rsidR="006C28B0" w:rsidRPr="007D79D7" w14:paraId="42AE2257" w14:textId="77777777" w:rsidTr="00184D2B">
        <w:tc>
          <w:tcPr>
            <w:tcW w:w="2093" w:type="dxa"/>
          </w:tcPr>
          <w:p w14:paraId="0D7E4B1D" w14:textId="5FAA7AC0" w:rsidR="006C28B0" w:rsidRDefault="006C28B0" w:rsidP="00753C47">
            <w:pPr>
              <w:spacing w:after="120" w:line="23" w:lineRule="atLeast"/>
              <w:rPr>
                <w:rFonts w:cstheme="minorHAnsi"/>
                <w:szCs w:val="24"/>
              </w:rPr>
            </w:pPr>
            <w:r>
              <w:rPr>
                <w:rFonts w:cstheme="minorHAnsi"/>
                <w:szCs w:val="24"/>
              </w:rPr>
              <w:t>OPIC</w:t>
            </w:r>
          </w:p>
        </w:tc>
        <w:tc>
          <w:tcPr>
            <w:tcW w:w="6946" w:type="dxa"/>
          </w:tcPr>
          <w:p w14:paraId="41144BD6" w14:textId="3743B61F" w:rsidR="006C28B0" w:rsidRPr="006C28B0" w:rsidRDefault="006C28B0" w:rsidP="00753C47">
            <w:pPr>
              <w:spacing w:after="120" w:line="23" w:lineRule="atLeast"/>
              <w:rPr>
                <w:lang w:val="en-US"/>
              </w:rPr>
            </w:pPr>
            <w:r w:rsidRPr="006C28B0">
              <w:rPr>
                <w:lang w:val="en-US"/>
              </w:rPr>
              <w:t>Operation Programme Innovation &amp; Competitiveness</w:t>
            </w:r>
          </w:p>
        </w:tc>
      </w:tr>
      <w:tr w:rsidR="007D79D7" w:rsidRPr="007D79D7" w14:paraId="3CEC7D40" w14:textId="77777777" w:rsidTr="00184D2B">
        <w:tc>
          <w:tcPr>
            <w:tcW w:w="2093" w:type="dxa"/>
          </w:tcPr>
          <w:p w14:paraId="7D29451D" w14:textId="7574647A" w:rsidR="007D79D7" w:rsidRDefault="007D79D7" w:rsidP="00753C47">
            <w:pPr>
              <w:spacing w:after="120" w:line="23" w:lineRule="atLeast"/>
              <w:rPr>
                <w:rFonts w:cstheme="minorHAnsi"/>
                <w:szCs w:val="24"/>
              </w:rPr>
            </w:pPr>
            <w:r>
              <w:rPr>
                <w:rFonts w:cstheme="minorHAnsi"/>
                <w:szCs w:val="24"/>
              </w:rPr>
              <w:t>OP</w:t>
            </w:r>
            <w:r w:rsidR="00531014">
              <w:rPr>
                <w:rFonts w:cstheme="minorHAnsi"/>
                <w:szCs w:val="24"/>
              </w:rPr>
              <w:t>RI</w:t>
            </w:r>
          </w:p>
        </w:tc>
        <w:tc>
          <w:tcPr>
            <w:tcW w:w="6946" w:type="dxa"/>
          </w:tcPr>
          <w:p w14:paraId="334D70C8" w14:textId="685C2366" w:rsidR="007D79D7" w:rsidRPr="007D79D7" w:rsidRDefault="007D79D7" w:rsidP="00753C47">
            <w:pPr>
              <w:spacing w:after="120" w:line="23" w:lineRule="atLeast"/>
              <w:rPr>
                <w:lang w:val="en-US"/>
              </w:rPr>
            </w:pPr>
            <w:r>
              <w:rPr>
                <w:lang w:val="en-US"/>
              </w:rPr>
              <w:t>Operation Programme Research &amp; Innovation</w:t>
            </w:r>
          </w:p>
        </w:tc>
      </w:tr>
      <w:tr w:rsidR="00CC018A" w:rsidRPr="007D79D7" w14:paraId="363A95F8" w14:textId="77777777" w:rsidTr="00184D2B">
        <w:tc>
          <w:tcPr>
            <w:tcW w:w="2093" w:type="dxa"/>
          </w:tcPr>
          <w:p w14:paraId="1670077F" w14:textId="65DF4CBD" w:rsidR="00CC018A" w:rsidRDefault="00CC018A" w:rsidP="00753C47">
            <w:pPr>
              <w:spacing w:after="120" w:line="23" w:lineRule="atLeast"/>
              <w:rPr>
                <w:rFonts w:cstheme="minorHAnsi"/>
                <w:szCs w:val="24"/>
              </w:rPr>
            </w:pPr>
            <w:r>
              <w:rPr>
                <w:rFonts w:cstheme="minorHAnsi"/>
                <w:szCs w:val="24"/>
              </w:rPr>
              <w:t>PA</w:t>
            </w:r>
          </w:p>
        </w:tc>
        <w:tc>
          <w:tcPr>
            <w:tcW w:w="6946" w:type="dxa"/>
          </w:tcPr>
          <w:p w14:paraId="62DC3DC5" w14:textId="748AF357" w:rsidR="00CC018A" w:rsidRDefault="00CC018A" w:rsidP="00753C47">
            <w:pPr>
              <w:spacing w:after="120" w:line="23" w:lineRule="atLeast"/>
              <w:rPr>
                <w:lang w:val="en-US"/>
              </w:rPr>
            </w:pPr>
            <w:r>
              <w:rPr>
                <w:lang w:val="en-US"/>
              </w:rPr>
              <w:t>Priority Area</w:t>
            </w:r>
          </w:p>
        </w:tc>
      </w:tr>
      <w:tr w:rsidR="007D79D7" w:rsidRPr="007D79D7" w14:paraId="1CAD7A01" w14:textId="77777777" w:rsidTr="00184D2B">
        <w:tc>
          <w:tcPr>
            <w:tcW w:w="2093" w:type="dxa"/>
          </w:tcPr>
          <w:p w14:paraId="460A2535" w14:textId="48C40BA1" w:rsidR="007D79D7" w:rsidRDefault="007D79D7" w:rsidP="00753C47">
            <w:pPr>
              <w:spacing w:after="120" w:line="23" w:lineRule="atLeast"/>
              <w:rPr>
                <w:rFonts w:cstheme="minorHAnsi"/>
                <w:szCs w:val="24"/>
              </w:rPr>
            </w:pPr>
            <w:r>
              <w:rPr>
                <w:rFonts w:cstheme="minorHAnsi"/>
                <w:szCs w:val="24"/>
              </w:rPr>
              <w:t>RCDP</w:t>
            </w:r>
          </w:p>
        </w:tc>
        <w:tc>
          <w:tcPr>
            <w:tcW w:w="6946" w:type="dxa"/>
          </w:tcPr>
          <w:p w14:paraId="0E42330F" w14:textId="0B6727A5" w:rsidR="007D79D7" w:rsidRPr="007D79D7" w:rsidRDefault="007D79D7" w:rsidP="00753C47">
            <w:pPr>
              <w:spacing w:after="120" w:line="23" w:lineRule="atLeast"/>
              <w:rPr>
                <w:rFonts w:cstheme="minorHAnsi"/>
                <w:szCs w:val="24"/>
                <w:lang w:val="en-US"/>
              </w:rPr>
            </w:pPr>
            <w:r w:rsidRPr="00220A69">
              <w:rPr>
                <w:lang w:val="en-GB"/>
              </w:rPr>
              <w:t>Rural competitiveness development program</w:t>
            </w:r>
          </w:p>
        </w:tc>
      </w:tr>
      <w:tr w:rsidR="006C28B0" w:rsidRPr="007D79D7" w14:paraId="582ECE3F" w14:textId="77777777" w:rsidTr="00184D2B">
        <w:tc>
          <w:tcPr>
            <w:tcW w:w="2093" w:type="dxa"/>
          </w:tcPr>
          <w:p w14:paraId="02E8613A" w14:textId="4B200549" w:rsidR="006C28B0" w:rsidRDefault="006C28B0" w:rsidP="00753C47">
            <w:pPr>
              <w:spacing w:after="120" w:line="23" w:lineRule="atLeast"/>
              <w:rPr>
                <w:rFonts w:cstheme="minorHAnsi"/>
                <w:szCs w:val="24"/>
              </w:rPr>
            </w:pPr>
            <w:r>
              <w:rPr>
                <w:rFonts w:cstheme="minorHAnsi"/>
                <w:szCs w:val="24"/>
              </w:rPr>
              <w:t>R&amp;D</w:t>
            </w:r>
          </w:p>
        </w:tc>
        <w:tc>
          <w:tcPr>
            <w:tcW w:w="6946" w:type="dxa"/>
          </w:tcPr>
          <w:p w14:paraId="27E6B15C" w14:textId="1D973DA9" w:rsidR="006C28B0" w:rsidRPr="00220A69" w:rsidRDefault="006C28B0" w:rsidP="00753C47">
            <w:pPr>
              <w:spacing w:after="120" w:line="23" w:lineRule="atLeast"/>
              <w:rPr>
                <w:lang w:val="en-GB"/>
              </w:rPr>
            </w:pPr>
            <w:r>
              <w:rPr>
                <w:lang w:val="en-GB"/>
              </w:rPr>
              <w:t>Research &amp; Development</w:t>
            </w:r>
          </w:p>
        </w:tc>
      </w:tr>
      <w:tr w:rsidR="00D72384" w:rsidRPr="007D79D7" w14:paraId="131B1FB1" w14:textId="77777777" w:rsidTr="00184D2B">
        <w:tc>
          <w:tcPr>
            <w:tcW w:w="2093" w:type="dxa"/>
          </w:tcPr>
          <w:p w14:paraId="516EE4ED" w14:textId="51F5B397" w:rsidR="00D72384" w:rsidRDefault="00D72384" w:rsidP="00753C47">
            <w:pPr>
              <w:spacing w:after="120" w:line="23" w:lineRule="atLeast"/>
              <w:rPr>
                <w:rFonts w:cstheme="minorHAnsi"/>
                <w:szCs w:val="24"/>
              </w:rPr>
            </w:pPr>
            <w:r>
              <w:rPr>
                <w:rFonts w:cstheme="minorHAnsi"/>
                <w:szCs w:val="24"/>
              </w:rPr>
              <w:t>RDI</w:t>
            </w:r>
          </w:p>
        </w:tc>
        <w:tc>
          <w:tcPr>
            <w:tcW w:w="6946" w:type="dxa"/>
          </w:tcPr>
          <w:p w14:paraId="26512C3E" w14:textId="0E9494F3" w:rsidR="00D72384" w:rsidRDefault="00D72384" w:rsidP="00753C47">
            <w:pPr>
              <w:spacing w:after="120" w:line="23" w:lineRule="atLeast"/>
              <w:rPr>
                <w:lang w:val="en-GB"/>
              </w:rPr>
            </w:pPr>
            <w:r>
              <w:rPr>
                <w:lang w:val="en-GB"/>
              </w:rPr>
              <w:t>Research Development and Innovation</w:t>
            </w:r>
          </w:p>
        </w:tc>
      </w:tr>
      <w:tr w:rsidR="007D79D7" w:rsidRPr="00090E67" w14:paraId="2046E47C" w14:textId="77777777" w:rsidTr="00184D2B">
        <w:tc>
          <w:tcPr>
            <w:tcW w:w="2093" w:type="dxa"/>
          </w:tcPr>
          <w:p w14:paraId="47E06FEE" w14:textId="495C0B14" w:rsidR="007D79D7" w:rsidRPr="007D79D7" w:rsidRDefault="007D79D7" w:rsidP="00753C47">
            <w:pPr>
              <w:spacing w:after="120" w:line="23" w:lineRule="atLeast"/>
              <w:rPr>
                <w:rFonts w:cstheme="minorHAnsi"/>
                <w:szCs w:val="24"/>
              </w:rPr>
            </w:pPr>
            <w:r w:rsidRPr="007D79D7">
              <w:rPr>
                <w:rFonts w:cstheme="minorHAnsi"/>
                <w:szCs w:val="24"/>
              </w:rPr>
              <w:t>RDP</w:t>
            </w:r>
          </w:p>
        </w:tc>
        <w:tc>
          <w:tcPr>
            <w:tcW w:w="6946" w:type="dxa"/>
          </w:tcPr>
          <w:p w14:paraId="0832CF49" w14:textId="1852945B" w:rsidR="007D79D7" w:rsidRPr="007D79D7" w:rsidRDefault="007D79D7" w:rsidP="00753C47">
            <w:pPr>
              <w:spacing w:after="120" w:line="23" w:lineRule="atLeast"/>
              <w:rPr>
                <w:rFonts w:cstheme="minorHAnsi"/>
                <w:szCs w:val="24"/>
              </w:rPr>
            </w:pPr>
            <w:r w:rsidRPr="007D79D7">
              <w:rPr>
                <w:rFonts w:cstheme="minorHAnsi"/>
                <w:szCs w:val="24"/>
              </w:rPr>
              <w:t>Rural Development Programme</w:t>
            </w:r>
          </w:p>
        </w:tc>
      </w:tr>
      <w:tr w:rsidR="007D79D7" w:rsidRPr="007D79D7" w14:paraId="67D92BB7" w14:textId="77777777" w:rsidTr="00184D2B">
        <w:tc>
          <w:tcPr>
            <w:tcW w:w="2093" w:type="dxa"/>
          </w:tcPr>
          <w:p w14:paraId="1AB87CAD" w14:textId="028E434F" w:rsidR="007D79D7" w:rsidRPr="007D79D7" w:rsidRDefault="007D79D7" w:rsidP="00753C47">
            <w:pPr>
              <w:spacing w:after="120" w:line="23" w:lineRule="atLeast"/>
              <w:rPr>
                <w:rFonts w:cstheme="minorHAnsi"/>
                <w:szCs w:val="24"/>
              </w:rPr>
            </w:pPr>
            <w:r>
              <w:rPr>
                <w:rFonts w:cstheme="minorHAnsi"/>
                <w:szCs w:val="24"/>
              </w:rPr>
              <w:t>RRDP</w:t>
            </w:r>
          </w:p>
        </w:tc>
        <w:tc>
          <w:tcPr>
            <w:tcW w:w="6946" w:type="dxa"/>
          </w:tcPr>
          <w:p w14:paraId="3293B6D1" w14:textId="6D75D28C" w:rsidR="007D79D7" w:rsidRPr="007D79D7" w:rsidRDefault="007D79D7" w:rsidP="00753C47">
            <w:pPr>
              <w:spacing w:after="120" w:line="23" w:lineRule="atLeast"/>
              <w:rPr>
                <w:rFonts w:cstheme="minorHAnsi"/>
                <w:szCs w:val="24"/>
                <w:lang w:val="en-US"/>
              </w:rPr>
            </w:pPr>
            <w:r w:rsidRPr="006F1A16">
              <w:rPr>
                <w:lang w:val="en-GB"/>
              </w:rPr>
              <w:t>Rural Region Development Programme</w:t>
            </w:r>
          </w:p>
        </w:tc>
      </w:tr>
      <w:tr w:rsidR="00CC018A" w:rsidRPr="007D79D7" w14:paraId="5231231F" w14:textId="77777777" w:rsidTr="00184D2B">
        <w:tc>
          <w:tcPr>
            <w:tcW w:w="2093" w:type="dxa"/>
          </w:tcPr>
          <w:p w14:paraId="7AB8D120" w14:textId="6905EB83" w:rsidR="00CC018A" w:rsidRDefault="00CC018A" w:rsidP="00753C47">
            <w:pPr>
              <w:spacing w:after="120" w:line="23" w:lineRule="atLeast"/>
              <w:rPr>
                <w:rFonts w:cstheme="minorHAnsi"/>
                <w:szCs w:val="24"/>
              </w:rPr>
            </w:pPr>
            <w:r>
              <w:rPr>
                <w:rFonts w:cstheme="minorHAnsi"/>
                <w:szCs w:val="24"/>
              </w:rPr>
              <w:t>S3</w:t>
            </w:r>
          </w:p>
        </w:tc>
        <w:tc>
          <w:tcPr>
            <w:tcW w:w="6946" w:type="dxa"/>
          </w:tcPr>
          <w:p w14:paraId="1F3BBF93" w14:textId="3A76886F" w:rsidR="00CC018A" w:rsidRPr="006F1A16" w:rsidRDefault="00CC018A" w:rsidP="00753C47">
            <w:pPr>
              <w:spacing w:after="120" w:line="23" w:lineRule="atLeast"/>
              <w:rPr>
                <w:lang w:val="en-GB"/>
              </w:rPr>
            </w:pPr>
            <w:r>
              <w:rPr>
                <w:lang w:val="en-GB"/>
              </w:rPr>
              <w:t>Smart Specialization Strategy</w:t>
            </w:r>
          </w:p>
        </w:tc>
      </w:tr>
      <w:tr w:rsidR="008D7126" w:rsidRPr="003B306E" w14:paraId="5944ABE4" w14:textId="77777777" w:rsidTr="00184D2B">
        <w:tc>
          <w:tcPr>
            <w:tcW w:w="2093" w:type="dxa"/>
          </w:tcPr>
          <w:p w14:paraId="5E452889" w14:textId="26729AFE" w:rsidR="008D7126" w:rsidRDefault="008D7126" w:rsidP="00753C47">
            <w:pPr>
              <w:spacing w:after="120" w:line="23" w:lineRule="atLeast"/>
              <w:rPr>
                <w:rFonts w:cstheme="minorHAnsi"/>
                <w:szCs w:val="24"/>
              </w:rPr>
            </w:pPr>
            <w:r>
              <w:rPr>
                <w:rFonts w:cstheme="minorHAnsi"/>
                <w:szCs w:val="24"/>
              </w:rPr>
              <w:t>SIEA</w:t>
            </w:r>
          </w:p>
        </w:tc>
        <w:tc>
          <w:tcPr>
            <w:tcW w:w="6946" w:type="dxa"/>
          </w:tcPr>
          <w:p w14:paraId="1E3102C9" w14:textId="0579363C" w:rsidR="008D7126" w:rsidRDefault="008D7126" w:rsidP="00753C47">
            <w:pPr>
              <w:spacing w:after="120" w:line="23" w:lineRule="atLeast"/>
              <w:rPr>
                <w:lang w:val="en-GB"/>
              </w:rPr>
            </w:pPr>
            <w:r>
              <w:rPr>
                <w:lang w:val="en-GB"/>
              </w:rPr>
              <w:t>Slovak Innovation and Energy Agency</w:t>
            </w:r>
          </w:p>
        </w:tc>
      </w:tr>
      <w:tr w:rsidR="006C28B0" w:rsidRPr="003B306E" w14:paraId="6D59C4FD" w14:textId="77777777" w:rsidTr="00184D2B">
        <w:tc>
          <w:tcPr>
            <w:tcW w:w="2093" w:type="dxa"/>
          </w:tcPr>
          <w:p w14:paraId="02159E5F" w14:textId="1D7EAA02" w:rsidR="006C28B0" w:rsidRDefault="006C28B0" w:rsidP="00753C47">
            <w:pPr>
              <w:spacing w:after="120" w:line="23" w:lineRule="atLeast"/>
              <w:rPr>
                <w:rFonts w:cstheme="minorHAnsi"/>
                <w:szCs w:val="24"/>
              </w:rPr>
            </w:pPr>
            <w:r>
              <w:rPr>
                <w:rFonts w:cstheme="minorHAnsi"/>
                <w:szCs w:val="24"/>
              </w:rPr>
              <w:t>SME</w:t>
            </w:r>
          </w:p>
        </w:tc>
        <w:tc>
          <w:tcPr>
            <w:tcW w:w="6946" w:type="dxa"/>
          </w:tcPr>
          <w:p w14:paraId="1269511F" w14:textId="19AF0FE8" w:rsidR="006C28B0" w:rsidRDefault="006C28B0" w:rsidP="00753C47">
            <w:pPr>
              <w:spacing w:after="120" w:line="23" w:lineRule="atLeast"/>
              <w:rPr>
                <w:lang w:val="en-GB"/>
              </w:rPr>
            </w:pPr>
            <w:r>
              <w:rPr>
                <w:lang w:val="en-GB"/>
              </w:rPr>
              <w:t xml:space="preserve">Small- and Medium-sized Enterprise </w:t>
            </w:r>
          </w:p>
        </w:tc>
      </w:tr>
      <w:tr w:rsidR="009C289F" w:rsidRPr="003B306E" w14:paraId="59F19881" w14:textId="77777777" w:rsidTr="00184D2B">
        <w:tc>
          <w:tcPr>
            <w:tcW w:w="2093" w:type="dxa"/>
          </w:tcPr>
          <w:p w14:paraId="7F236656" w14:textId="5E62CE0D" w:rsidR="009C289F" w:rsidRPr="00090E67" w:rsidRDefault="006C28B0" w:rsidP="00753C47">
            <w:pPr>
              <w:spacing w:after="120" w:line="23" w:lineRule="atLeast"/>
              <w:rPr>
                <w:lang w:val="en-GB"/>
              </w:rPr>
            </w:pPr>
            <w:r>
              <w:rPr>
                <w:lang w:val="en-GB"/>
              </w:rPr>
              <w:t>USAID</w:t>
            </w:r>
          </w:p>
        </w:tc>
        <w:tc>
          <w:tcPr>
            <w:tcW w:w="6946" w:type="dxa"/>
          </w:tcPr>
          <w:p w14:paraId="0C19EEFA" w14:textId="027CE597" w:rsidR="008D7126" w:rsidRPr="006C28B0" w:rsidRDefault="006C28B0" w:rsidP="00753C47">
            <w:pPr>
              <w:spacing w:after="120" w:line="23" w:lineRule="atLeast"/>
              <w:rPr>
                <w:lang w:val="en-US"/>
              </w:rPr>
            </w:pPr>
            <w:r w:rsidRPr="006C28B0">
              <w:rPr>
                <w:lang w:val="en-US"/>
              </w:rPr>
              <w:t>United States Agency for International Development</w:t>
            </w:r>
          </w:p>
        </w:tc>
      </w:tr>
    </w:tbl>
    <w:p w14:paraId="4AE56109" w14:textId="77777777" w:rsidR="008D7126" w:rsidRDefault="008D7126">
      <w:pPr>
        <w:jc w:val="left"/>
        <w:rPr>
          <w:rFonts w:eastAsiaTheme="majorEastAsia" w:cstheme="majorBidi"/>
          <w:b/>
          <w:bCs/>
          <w:sz w:val="28"/>
          <w:szCs w:val="28"/>
          <w:lang w:val="en-GB"/>
        </w:rPr>
      </w:pPr>
      <w:bookmarkStart w:id="5" w:name="_Toc377030303"/>
      <w:r>
        <w:rPr>
          <w:lang w:val="en-GB"/>
        </w:rPr>
        <w:br w:type="page"/>
      </w:r>
    </w:p>
    <w:p w14:paraId="571CD957" w14:textId="7F63851D" w:rsidR="00A21E92" w:rsidRPr="00090E67" w:rsidRDefault="00A21E92" w:rsidP="008D7126">
      <w:pPr>
        <w:pStyle w:val="berschrift1"/>
        <w:rPr>
          <w:rFonts w:asciiTheme="minorHAnsi" w:hAnsiTheme="minorHAnsi"/>
          <w:lang w:val="en-GB"/>
        </w:rPr>
      </w:pPr>
      <w:bookmarkStart w:id="6" w:name="_Toc35350191"/>
      <w:r w:rsidRPr="00090E67">
        <w:rPr>
          <w:rFonts w:asciiTheme="minorHAnsi" w:hAnsiTheme="minorHAnsi"/>
          <w:lang w:val="en-GB"/>
        </w:rPr>
        <w:lastRenderedPageBreak/>
        <w:t>Executive Summary</w:t>
      </w:r>
      <w:bookmarkEnd w:id="5"/>
      <w:bookmarkEnd w:id="6"/>
    </w:p>
    <w:p w14:paraId="62FCD67E" w14:textId="370BD812" w:rsidR="008242E6" w:rsidRPr="00B56AEF" w:rsidRDefault="008242E6" w:rsidP="008242E6">
      <w:pPr>
        <w:spacing w:after="120"/>
        <w:rPr>
          <w:bCs/>
          <w:lang w:val="en-GB"/>
        </w:rPr>
      </w:pPr>
      <w:r w:rsidRPr="00B56AEF">
        <w:rPr>
          <w:bCs/>
          <w:lang w:val="en-GB"/>
        </w:rPr>
        <w:t>This document synthesizes the findings of 11 regional analyses</w:t>
      </w:r>
      <w:r w:rsidR="00074F50" w:rsidRPr="00B56AEF">
        <w:rPr>
          <w:bCs/>
          <w:lang w:val="en-GB"/>
        </w:rPr>
        <w:t xml:space="preserve"> on cluster innovation potential</w:t>
      </w:r>
      <w:r w:rsidRPr="00B56AEF">
        <w:rPr>
          <w:bCs/>
          <w:lang w:val="en-GB"/>
        </w:rPr>
        <w:t xml:space="preserve"> (D3.1.2) prepared by</w:t>
      </w:r>
      <w:r w:rsidR="003202E4">
        <w:rPr>
          <w:bCs/>
          <w:lang w:val="en-GB"/>
        </w:rPr>
        <w:t xml:space="preserve"> Danube S3 Cluster</w:t>
      </w:r>
      <w:r w:rsidRPr="00B56AEF">
        <w:rPr>
          <w:bCs/>
          <w:lang w:val="en-GB"/>
        </w:rPr>
        <w:t xml:space="preserve"> project partners and of the innovation audits report (D4.2.1). </w:t>
      </w:r>
      <w:r w:rsidR="008D7126" w:rsidRPr="00B56AEF">
        <w:rPr>
          <w:bCs/>
          <w:lang w:val="en-GB"/>
        </w:rPr>
        <w:t xml:space="preserve">It </w:t>
      </w:r>
      <w:r w:rsidR="008D7126" w:rsidRPr="00B56AEF">
        <w:rPr>
          <w:b/>
          <w:lang w:val="en-GB"/>
        </w:rPr>
        <w:t>takes stock of different activities carried out in the first half of the project and represents the first project milestone</w:t>
      </w:r>
      <w:r w:rsidR="008D7126" w:rsidRPr="00B56AEF">
        <w:rPr>
          <w:bCs/>
          <w:lang w:val="en-GB"/>
        </w:rPr>
        <w:t xml:space="preserve">. </w:t>
      </w:r>
      <w:r w:rsidRPr="00B56AEF">
        <w:rPr>
          <w:bCs/>
          <w:lang w:val="en-GB"/>
        </w:rPr>
        <w:t xml:space="preserve">This synthesis or transnational analysis corresponds to a project output (Output 3.1). This output will be </w:t>
      </w:r>
      <w:r w:rsidR="008D7126" w:rsidRPr="00B56AEF">
        <w:rPr>
          <w:bCs/>
          <w:lang w:val="en-GB"/>
        </w:rPr>
        <w:t xml:space="preserve">presented and </w:t>
      </w:r>
      <w:r w:rsidRPr="00B56AEF">
        <w:rPr>
          <w:bCs/>
          <w:lang w:val="en-GB"/>
        </w:rPr>
        <w:t>discussed with partners and stakeholders during the first policy dialogue workshop and transnational workshop in Sárvár (Hungary) on 21-22 January 2020.</w:t>
      </w:r>
    </w:p>
    <w:p w14:paraId="7004E844" w14:textId="2C58F5B1" w:rsidR="008242E6" w:rsidRPr="00B56AEF" w:rsidRDefault="00074F50" w:rsidP="0085646C">
      <w:pPr>
        <w:spacing w:after="0"/>
        <w:rPr>
          <w:bCs/>
          <w:lang w:val="en-GB"/>
        </w:rPr>
      </w:pPr>
      <w:r w:rsidRPr="00B56AEF">
        <w:rPr>
          <w:bCs/>
          <w:lang w:val="en-GB"/>
        </w:rPr>
        <w:t xml:space="preserve">The </w:t>
      </w:r>
      <w:r w:rsidRPr="00B56AEF">
        <w:rPr>
          <w:b/>
          <w:lang w:val="en-GB"/>
        </w:rPr>
        <w:t>o</w:t>
      </w:r>
      <w:r w:rsidR="008242E6" w:rsidRPr="00B56AEF">
        <w:rPr>
          <w:b/>
          <w:lang w:val="en-GB"/>
        </w:rPr>
        <w:t>bjective</w:t>
      </w:r>
      <w:r w:rsidR="008242E6" w:rsidRPr="00B56AEF">
        <w:rPr>
          <w:bCs/>
          <w:lang w:val="en-GB"/>
        </w:rPr>
        <w:t xml:space="preserve"> of the transnational analysis</w:t>
      </w:r>
      <w:r w:rsidRPr="00B56AEF">
        <w:rPr>
          <w:bCs/>
          <w:lang w:val="en-GB"/>
        </w:rPr>
        <w:t xml:space="preserve"> is twofold:</w:t>
      </w:r>
    </w:p>
    <w:p w14:paraId="074F668D" w14:textId="77777777" w:rsidR="008242E6" w:rsidRPr="00B56AEF" w:rsidRDefault="008242E6" w:rsidP="008C1CF3">
      <w:pPr>
        <w:numPr>
          <w:ilvl w:val="0"/>
          <w:numId w:val="10"/>
        </w:numPr>
        <w:spacing w:after="0"/>
        <w:ind w:left="425" w:hanging="357"/>
        <w:rPr>
          <w:b/>
          <w:lang w:val="en-GB"/>
        </w:rPr>
      </w:pPr>
      <w:r w:rsidRPr="00B56AEF">
        <w:rPr>
          <w:b/>
          <w:lang w:val="en-GB"/>
        </w:rPr>
        <w:t>Identify strengths, weaknesses, opportunities and potential of agro-food clusters in the Danube region</w:t>
      </w:r>
    </w:p>
    <w:p w14:paraId="0C1DEDCB" w14:textId="6BD65FCA" w:rsidR="008242E6" w:rsidRPr="00B56AEF" w:rsidRDefault="008242E6" w:rsidP="008C1CF3">
      <w:pPr>
        <w:numPr>
          <w:ilvl w:val="0"/>
          <w:numId w:val="10"/>
        </w:numPr>
        <w:spacing w:after="120"/>
        <w:ind w:left="425" w:hanging="357"/>
        <w:rPr>
          <w:bCs/>
          <w:lang w:val="en-GB"/>
        </w:rPr>
      </w:pPr>
      <w:r w:rsidRPr="00B56AEF">
        <w:rPr>
          <w:b/>
          <w:lang w:val="en-GB"/>
        </w:rPr>
        <w:t>Lay the ground for a transnational cluster strategy</w:t>
      </w:r>
      <w:r w:rsidRPr="00B56AEF">
        <w:rPr>
          <w:bCs/>
          <w:lang w:val="en-GB"/>
        </w:rPr>
        <w:t xml:space="preserve"> (to be ready in April 2020)</w:t>
      </w:r>
    </w:p>
    <w:p w14:paraId="1A25B615" w14:textId="1073A850" w:rsidR="00074F50" w:rsidRPr="00B56AEF" w:rsidRDefault="00074F50" w:rsidP="00074F50">
      <w:pPr>
        <w:spacing w:after="120"/>
        <w:rPr>
          <w:bCs/>
          <w:lang w:val="en-GB"/>
        </w:rPr>
      </w:pPr>
      <w:r w:rsidRPr="00B56AEF">
        <w:rPr>
          <w:bCs/>
          <w:lang w:val="en-GB"/>
        </w:rPr>
        <w:t>The analysis</w:t>
      </w:r>
      <w:r w:rsidR="008D7126" w:rsidRPr="00B56AEF">
        <w:rPr>
          <w:bCs/>
          <w:lang w:val="en-GB"/>
        </w:rPr>
        <w:t xml:space="preserve"> (Section 3)</w:t>
      </w:r>
      <w:r w:rsidRPr="00B56AEF">
        <w:rPr>
          <w:bCs/>
          <w:lang w:val="en-GB"/>
        </w:rPr>
        <w:t xml:space="preserve"> shows that </w:t>
      </w:r>
      <w:r w:rsidR="006F39D7" w:rsidRPr="00B56AEF">
        <w:rPr>
          <w:bCs/>
          <w:lang w:val="en-GB"/>
        </w:rPr>
        <w:t>governments</w:t>
      </w:r>
      <w:r w:rsidRPr="00B56AEF">
        <w:rPr>
          <w:bCs/>
          <w:lang w:val="en-GB"/>
        </w:rPr>
        <w:t xml:space="preserve"> in the Danube region have </w:t>
      </w:r>
      <w:r w:rsidR="006F39D7" w:rsidRPr="00B56AEF">
        <w:rPr>
          <w:bCs/>
          <w:lang w:val="en-GB"/>
        </w:rPr>
        <w:t>deployed</w:t>
      </w:r>
      <w:r w:rsidRPr="00B56AEF">
        <w:rPr>
          <w:bCs/>
          <w:lang w:val="en-GB"/>
        </w:rPr>
        <w:t xml:space="preserve"> efforts </w:t>
      </w:r>
      <w:r w:rsidR="008D7126" w:rsidRPr="00B56AEF">
        <w:rPr>
          <w:bCs/>
          <w:lang w:val="en-GB"/>
        </w:rPr>
        <w:t xml:space="preserve">in the last years </w:t>
      </w:r>
      <w:r w:rsidRPr="00B56AEF">
        <w:rPr>
          <w:bCs/>
          <w:lang w:val="en-GB"/>
        </w:rPr>
        <w:t>to support innovation in enterprises</w:t>
      </w:r>
      <w:r w:rsidR="006F39D7" w:rsidRPr="00B56AEF">
        <w:rPr>
          <w:bCs/>
          <w:lang w:val="en-GB"/>
        </w:rPr>
        <w:t>,</w:t>
      </w:r>
      <w:r w:rsidRPr="00B56AEF">
        <w:rPr>
          <w:bCs/>
          <w:lang w:val="en-GB"/>
        </w:rPr>
        <w:t xml:space="preserve"> research institutions</w:t>
      </w:r>
      <w:r w:rsidR="006F39D7" w:rsidRPr="00B56AEF">
        <w:rPr>
          <w:bCs/>
          <w:lang w:val="en-GB"/>
        </w:rPr>
        <w:t xml:space="preserve"> and clusters</w:t>
      </w:r>
      <w:r w:rsidRPr="00B56AEF">
        <w:rPr>
          <w:bCs/>
          <w:lang w:val="en-GB"/>
        </w:rPr>
        <w:t xml:space="preserve">. Nevertheless, </w:t>
      </w:r>
      <w:r w:rsidR="006F39D7" w:rsidRPr="00B56AEF">
        <w:rPr>
          <w:bCs/>
          <w:lang w:val="en-GB"/>
        </w:rPr>
        <w:t>there remains a clear gap between countries as regards public support for innovation (both financial and non-financial), private and public R&amp;D investment, cooperation (e.g. between research institutions and companies), knowledge transfer, but also processes and capacity (e.g. strategy, patenting).</w:t>
      </w:r>
    </w:p>
    <w:p w14:paraId="529B9268" w14:textId="1F2725F5" w:rsidR="008242E6" w:rsidRPr="006450AE" w:rsidRDefault="008D7126" w:rsidP="0028119A">
      <w:pPr>
        <w:spacing w:after="120"/>
        <w:rPr>
          <w:bCs/>
          <w:lang w:val="en-GB"/>
        </w:rPr>
      </w:pPr>
      <w:r w:rsidRPr="00B56AEF">
        <w:rPr>
          <w:bCs/>
          <w:lang w:val="en-GB"/>
        </w:rPr>
        <w:t>The</w:t>
      </w:r>
      <w:r w:rsidR="006E29BB" w:rsidRPr="00B56AEF">
        <w:rPr>
          <w:bCs/>
          <w:lang w:val="en-GB"/>
        </w:rPr>
        <w:t xml:space="preserve"> importance of the</w:t>
      </w:r>
      <w:r w:rsidRPr="00B56AEF">
        <w:rPr>
          <w:bCs/>
          <w:lang w:val="en-GB"/>
        </w:rPr>
        <w:t xml:space="preserve"> </w:t>
      </w:r>
      <w:r w:rsidR="0028119A" w:rsidRPr="00B56AEF">
        <w:rPr>
          <w:bCs/>
          <w:lang w:val="en-GB"/>
        </w:rPr>
        <w:t>a</w:t>
      </w:r>
      <w:r w:rsidR="008242E6" w:rsidRPr="00B56AEF">
        <w:rPr>
          <w:bCs/>
          <w:lang w:val="en-GB"/>
        </w:rPr>
        <w:t>gro-food sector</w:t>
      </w:r>
      <w:r w:rsidRPr="00B56AEF">
        <w:rPr>
          <w:bCs/>
          <w:lang w:val="en-GB"/>
        </w:rPr>
        <w:t xml:space="preserve"> </w:t>
      </w:r>
      <w:r w:rsidR="006E29BB" w:rsidRPr="00B56AEF">
        <w:rPr>
          <w:bCs/>
          <w:lang w:val="en-GB"/>
        </w:rPr>
        <w:t>in the Growth Domestic Product</w:t>
      </w:r>
      <w:r w:rsidR="00E30630" w:rsidRPr="00B56AEF">
        <w:rPr>
          <w:bCs/>
          <w:lang w:val="en-GB"/>
        </w:rPr>
        <w:t xml:space="preserve"> (GDP)</w:t>
      </w:r>
      <w:r w:rsidR="006E29BB" w:rsidRPr="00B56AEF">
        <w:rPr>
          <w:bCs/>
          <w:lang w:val="en-GB"/>
        </w:rPr>
        <w:t xml:space="preserve"> and employment varies across the partner regions. However, all countries but Baden-Württemberg have set agro-food related priorities in their smart specialization strategies. There are a few areas in which partner countries are strong and could further specialize such as wood processing sector, organic food, functional food and </w:t>
      </w:r>
      <w:r w:rsidR="006E29BB" w:rsidRPr="006450AE">
        <w:rPr>
          <w:bCs/>
          <w:lang w:val="en-GB"/>
        </w:rPr>
        <w:t>food processing for instance.</w:t>
      </w:r>
    </w:p>
    <w:p w14:paraId="5460BDB9" w14:textId="2BE76666" w:rsidR="008242E6" w:rsidRPr="006450AE" w:rsidRDefault="008D7126" w:rsidP="00A31E3B">
      <w:pPr>
        <w:spacing w:after="120"/>
        <w:rPr>
          <w:bCs/>
          <w:lang w:val="en-GB"/>
        </w:rPr>
      </w:pPr>
      <w:r w:rsidRPr="006450AE">
        <w:rPr>
          <w:bCs/>
          <w:lang w:val="en-GB"/>
        </w:rPr>
        <w:t>The regional reports show a frequent mismatch between the knowledge conveyed through the education system and the skills demanded by the labour market. In addition, there is also some mismatch between basic and applied research as well as a need for more (public) efforts towards innovation and technology transfer.</w:t>
      </w:r>
      <w:r w:rsidR="00E30630" w:rsidRPr="006450AE">
        <w:rPr>
          <w:bCs/>
          <w:lang w:val="en-GB"/>
        </w:rPr>
        <w:t xml:space="preserve"> </w:t>
      </w:r>
      <w:r w:rsidR="0028119A" w:rsidRPr="006450AE">
        <w:rPr>
          <w:bCs/>
          <w:lang w:val="en-GB"/>
        </w:rPr>
        <w:t xml:space="preserve">Agro-food clusters in the Danube region show a great variation in terms of </w:t>
      </w:r>
      <w:r w:rsidR="00A31E3B" w:rsidRPr="006450AE">
        <w:rPr>
          <w:bCs/>
          <w:lang w:val="en-GB"/>
        </w:rPr>
        <w:t>the</w:t>
      </w:r>
      <w:r w:rsidR="0028119A" w:rsidRPr="006450AE">
        <w:rPr>
          <w:bCs/>
          <w:lang w:val="en-GB"/>
        </w:rPr>
        <w:t>ir</w:t>
      </w:r>
      <w:r w:rsidR="00A31E3B" w:rsidRPr="006450AE">
        <w:rPr>
          <w:bCs/>
          <w:lang w:val="en-GB"/>
        </w:rPr>
        <w:t xml:space="preserve"> maturity, </w:t>
      </w:r>
      <w:r w:rsidR="0028119A" w:rsidRPr="006450AE">
        <w:rPr>
          <w:bCs/>
          <w:lang w:val="en-GB"/>
        </w:rPr>
        <w:t xml:space="preserve">activities, degree of internationalization, </w:t>
      </w:r>
      <w:r w:rsidR="00A31E3B" w:rsidRPr="006450AE">
        <w:rPr>
          <w:bCs/>
          <w:lang w:val="en-GB"/>
        </w:rPr>
        <w:t>public support</w:t>
      </w:r>
      <w:r w:rsidR="0028119A" w:rsidRPr="006450AE">
        <w:rPr>
          <w:bCs/>
          <w:lang w:val="en-GB"/>
        </w:rPr>
        <w:t xml:space="preserve"> and</w:t>
      </w:r>
      <w:r w:rsidR="00A31E3B" w:rsidRPr="006450AE">
        <w:rPr>
          <w:bCs/>
          <w:lang w:val="en-GB"/>
        </w:rPr>
        <w:t xml:space="preserve"> sustainability.</w:t>
      </w:r>
    </w:p>
    <w:p w14:paraId="651D76F7" w14:textId="5E2F37B8" w:rsidR="00A31E3B" w:rsidRPr="006450AE" w:rsidRDefault="00EA6EC8" w:rsidP="00A31E3B">
      <w:pPr>
        <w:spacing w:after="120"/>
        <w:rPr>
          <w:lang w:val="en-GB"/>
        </w:rPr>
      </w:pPr>
      <w:r w:rsidRPr="006450AE">
        <w:rPr>
          <w:bCs/>
          <w:lang w:val="en-GB"/>
        </w:rPr>
        <w:t>The r</w:t>
      </w:r>
      <w:r w:rsidR="008242E6" w:rsidRPr="006450AE">
        <w:rPr>
          <w:bCs/>
          <w:lang w:val="en-GB"/>
        </w:rPr>
        <w:t>ecommendations</w:t>
      </w:r>
      <w:r w:rsidR="00A31E3B" w:rsidRPr="006450AE">
        <w:rPr>
          <w:bCs/>
          <w:lang w:val="en-GB"/>
        </w:rPr>
        <w:t xml:space="preserve"> provided in Section 4 are structured along </w:t>
      </w:r>
      <w:r w:rsidR="00A31E3B" w:rsidRPr="006450AE">
        <w:rPr>
          <w:b/>
          <w:lang w:val="en-GB"/>
        </w:rPr>
        <w:t>five intervention areas</w:t>
      </w:r>
      <w:r w:rsidR="00A31E3B" w:rsidRPr="006450AE">
        <w:rPr>
          <w:bCs/>
          <w:lang w:val="en-GB"/>
        </w:rPr>
        <w:t xml:space="preserve"> (</w:t>
      </w:r>
      <w:r w:rsidR="00A31E3B" w:rsidRPr="006450AE">
        <w:rPr>
          <w:lang w:val="en-GB"/>
        </w:rPr>
        <w:t>mapping and visibility; internationalization and cooperation; cluster policy and supporting schemes; monitoring benchmarking and accreditation; and cluster management support programmes). For each intervention area, 3-5 recommendations are made.</w:t>
      </w:r>
      <w:r w:rsidR="008D7126" w:rsidRPr="006450AE">
        <w:rPr>
          <w:lang w:val="en-GB"/>
        </w:rPr>
        <w:t xml:space="preserve"> These </w:t>
      </w:r>
      <w:r w:rsidR="008D7126" w:rsidRPr="006450AE">
        <w:rPr>
          <w:b/>
          <w:bCs/>
          <w:lang w:val="en-GB"/>
        </w:rPr>
        <w:t>recommendations will be discussed and revised during two policy learning dialogue workshops in Sárvár and Bratislava</w:t>
      </w:r>
      <w:r w:rsidR="008D7126" w:rsidRPr="006450AE">
        <w:rPr>
          <w:lang w:val="en-GB"/>
        </w:rPr>
        <w:t>.</w:t>
      </w:r>
    </w:p>
    <w:p w14:paraId="4168D2B2" w14:textId="1744A32E" w:rsidR="00EA6EC8" w:rsidRPr="006450AE" w:rsidRDefault="00EA6EC8" w:rsidP="00EA6EC8">
      <w:pPr>
        <w:spacing w:after="120"/>
        <w:rPr>
          <w:bCs/>
          <w:lang w:val="en-GB"/>
        </w:rPr>
      </w:pPr>
      <w:r w:rsidRPr="006450AE">
        <w:rPr>
          <w:b/>
          <w:lang w:val="en-GB"/>
        </w:rPr>
        <w:t>Based on this transnational analysis, the Danube S3 Cluster consortium will develop its vision, mission and priorities that will structure the regional strategy</w:t>
      </w:r>
      <w:r w:rsidRPr="006450AE">
        <w:rPr>
          <w:bCs/>
          <w:lang w:val="en-GB"/>
        </w:rPr>
        <w:t xml:space="preserve">. </w:t>
      </w:r>
    </w:p>
    <w:p w14:paraId="10C5132D" w14:textId="1A0C6606" w:rsidR="00A21E92" w:rsidRPr="006450AE" w:rsidRDefault="00074F50" w:rsidP="00A21E92">
      <w:pPr>
        <w:rPr>
          <w:b/>
          <w:lang w:val="en-GB"/>
        </w:rPr>
      </w:pPr>
      <w:r w:rsidRPr="006450AE">
        <w:rPr>
          <w:bCs/>
          <w:lang w:val="en-GB"/>
        </w:rPr>
        <w:t>This document is an Output (O3.1) that relates to the first specific objective of the project:</w:t>
      </w:r>
      <w:r w:rsidRPr="006450AE">
        <w:rPr>
          <w:lang w:val="en-GB"/>
        </w:rPr>
        <w:t xml:space="preserve"> “Develop smart and coordinated cluster policies and related implementing instruments in the Danube region, using smart specialization approach”. Indeed, this output </w:t>
      </w:r>
      <w:r w:rsidR="00EA6EC8" w:rsidRPr="006450AE">
        <w:rPr>
          <w:lang w:val="en-GB"/>
        </w:rPr>
        <w:t>makes preliminary recommendations and serves as basis</w:t>
      </w:r>
      <w:r w:rsidRPr="006450AE">
        <w:rPr>
          <w:lang w:val="en-GB"/>
        </w:rPr>
        <w:t xml:space="preserve"> for </w:t>
      </w:r>
      <w:r w:rsidR="00EA6EC8" w:rsidRPr="006450AE">
        <w:rPr>
          <w:lang w:val="en-GB"/>
        </w:rPr>
        <w:t>the elaboration of a joint strategy containing policy recommendations.</w:t>
      </w:r>
      <w:r w:rsidR="00A31E3B" w:rsidRPr="006450AE">
        <w:rPr>
          <w:lang w:val="en-GB"/>
        </w:rPr>
        <w:t xml:space="preserve"> </w:t>
      </w:r>
      <w:r w:rsidR="008242E6" w:rsidRPr="006450AE">
        <w:rPr>
          <w:b/>
          <w:lang w:val="en-GB"/>
        </w:rPr>
        <w:t xml:space="preserve">This output addresses different </w:t>
      </w:r>
      <w:r w:rsidR="00EA6EC8" w:rsidRPr="006450AE">
        <w:rPr>
          <w:b/>
          <w:lang w:val="en-GB"/>
        </w:rPr>
        <w:t>target</w:t>
      </w:r>
      <w:r w:rsidR="008242E6" w:rsidRPr="006450AE">
        <w:rPr>
          <w:b/>
          <w:lang w:val="en-GB"/>
        </w:rPr>
        <w:t xml:space="preserve"> groups: clusters (both members and managers), </w:t>
      </w:r>
      <w:r w:rsidR="00EA6EC8" w:rsidRPr="006450AE">
        <w:rPr>
          <w:b/>
          <w:lang w:val="en-GB"/>
        </w:rPr>
        <w:t>policy makers but also SMEs and Higher Education and Research institutions</w:t>
      </w:r>
      <w:r w:rsidR="00E30630" w:rsidRPr="006450AE">
        <w:rPr>
          <w:b/>
          <w:lang w:val="en-GB"/>
        </w:rPr>
        <w:t xml:space="preserve"> (HER)</w:t>
      </w:r>
      <w:r w:rsidR="00EA6EC8" w:rsidRPr="006450AE">
        <w:rPr>
          <w:b/>
          <w:lang w:val="en-GB"/>
        </w:rPr>
        <w:t>.</w:t>
      </w:r>
      <w:r w:rsidR="00A21E92" w:rsidRPr="006450AE">
        <w:rPr>
          <w:b/>
          <w:sz w:val="23"/>
          <w:szCs w:val="23"/>
          <w:lang w:val="en-GB"/>
        </w:rPr>
        <w:br w:type="page"/>
      </w:r>
    </w:p>
    <w:p w14:paraId="737D5BD1" w14:textId="77777777" w:rsidR="00A21E92" w:rsidRPr="00B56AEF" w:rsidRDefault="00A21E92" w:rsidP="00A21E92">
      <w:pPr>
        <w:pStyle w:val="berschrift1"/>
        <w:rPr>
          <w:rFonts w:asciiTheme="minorHAnsi" w:hAnsiTheme="minorHAnsi"/>
          <w:lang w:val="en-GB"/>
        </w:rPr>
      </w:pPr>
      <w:bookmarkStart w:id="7" w:name="_Toc377030304"/>
      <w:bookmarkStart w:id="8" w:name="_Toc35350192"/>
      <w:r w:rsidRPr="00B56AEF">
        <w:rPr>
          <w:rFonts w:asciiTheme="minorHAnsi" w:hAnsiTheme="minorHAnsi"/>
          <w:lang w:val="en-GB"/>
        </w:rPr>
        <w:lastRenderedPageBreak/>
        <w:t>Introduction</w:t>
      </w:r>
      <w:bookmarkEnd w:id="7"/>
      <w:bookmarkEnd w:id="8"/>
    </w:p>
    <w:p w14:paraId="3B806C24" w14:textId="2C806DAE" w:rsidR="001B1CA1" w:rsidRPr="00B56AEF" w:rsidRDefault="00D92B3E" w:rsidP="00D92B3E">
      <w:pPr>
        <w:rPr>
          <w:lang w:val="en-GB"/>
        </w:rPr>
      </w:pPr>
      <w:r w:rsidRPr="00B56AEF">
        <w:rPr>
          <w:lang w:val="en-GB"/>
        </w:rPr>
        <w:t xml:space="preserve">This analysis provides a </w:t>
      </w:r>
      <w:r w:rsidRPr="00B56AEF">
        <w:rPr>
          <w:b/>
          <w:bCs/>
          <w:lang w:val="en-GB"/>
        </w:rPr>
        <w:t>synthesis of 11 regional analyses of context and cluster innovation potential</w:t>
      </w:r>
      <w:r w:rsidR="001B1CA1" w:rsidRPr="00B56AEF">
        <w:rPr>
          <w:lang w:val="en-GB"/>
        </w:rPr>
        <w:t xml:space="preserve"> </w:t>
      </w:r>
      <w:r w:rsidR="00B37FA2" w:rsidRPr="00B56AEF">
        <w:rPr>
          <w:lang w:val="en-GB"/>
        </w:rPr>
        <w:t xml:space="preserve">(D3.1.2) </w:t>
      </w:r>
      <w:r w:rsidR="001B1CA1" w:rsidRPr="00B56AEF">
        <w:rPr>
          <w:lang w:val="en-GB"/>
        </w:rPr>
        <w:t xml:space="preserve">prepared for each of the partner regions (Baden-Württemberg, Bosnia-Herzegovina, Bulgaria, Croatia, Hungary, Moldova, Romania, Serbia, Slovakia, Slovenia, Ukraine) by project partners. It also includes </w:t>
      </w:r>
      <w:r w:rsidR="001B1CA1" w:rsidRPr="00B56AEF">
        <w:rPr>
          <w:b/>
          <w:bCs/>
          <w:lang w:val="en-GB"/>
        </w:rPr>
        <w:t>findings from the report on the 205 innovation audits</w:t>
      </w:r>
      <w:r w:rsidR="001B1CA1" w:rsidRPr="00B56AEF">
        <w:rPr>
          <w:lang w:val="en-GB"/>
        </w:rPr>
        <w:t xml:space="preserve"> carried out </w:t>
      </w:r>
      <w:r w:rsidR="00B55B9A" w:rsidRPr="00B56AEF">
        <w:rPr>
          <w:lang w:val="en-GB"/>
        </w:rPr>
        <w:t>by partners with cluster managers and clusters members in the agro-food sector</w:t>
      </w:r>
      <w:r w:rsidR="00B37FA2" w:rsidRPr="00B56AEF">
        <w:rPr>
          <w:lang w:val="en-GB"/>
        </w:rPr>
        <w:t xml:space="preserve"> (D4.2.1)</w:t>
      </w:r>
      <w:r w:rsidR="00E30630" w:rsidRPr="00B56AEF">
        <w:rPr>
          <w:lang w:val="en-GB"/>
        </w:rPr>
        <w:t xml:space="preserve"> in the course of 2019</w:t>
      </w:r>
      <w:r w:rsidR="00B55B9A" w:rsidRPr="00B56AEF">
        <w:rPr>
          <w:lang w:val="en-GB"/>
        </w:rPr>
        <w:t>.</w:t>
      </w:r>
    </w:p>
    <w:p w14:paraId="1E6AF197" w14:textId="72E4192B" w:rsidR="00FB5A9F" w:rsidRPr="00B56AEF" w:rsidRDefault="00607CAC" w:rsidP="00D92B3E">
      <w:pPr>
        <w:rPr>
          <w:lang w:val="en-GB"/>
        </w:rPr>
      </w:pPr>
      <w:r w:rsidRPr="00B56AEF">
        <w:rPr>
          <w:lang w:val="en-GB"/>
        </w:rPr>
        <w:t xml:space="preserve">The objective of this </w:t>
      </w:r>
      <w:r w:rsidR="00A3533F" w:rsidRPr="00B56AEF">
        <w:rPr>
          <w:lang w:val="en-GB"/>
        </w:rPr>
        <w:t xml:space="preserve">comparative </w:t>
      </w:r>
      <w:r w:rsidRPr="00B56AEF">
        <w:rPr>
          <w:lang w:val="en-GB"/>
        </w:rPr>
        <w:t xml:space="preserve">analysis is to </w:t>
      </w:r>
      <w:r w:rsidR="00A3533F" w:rsidRPr="00B56AEF">
        <w:rPr>
          <w:lang w:val="en-GB"/>
        </w:rPr>
        <w:t>identify</w:t>
      </w:r>
      <w:r w:rsidRPr="00B56AEF">
        <w:rPr>
          <w:lang w:val="en-GB"/>
        </w:rPr>
        <w:t xml:space="preserve"> similarities</w:t>
      </w:r>
      <w:r w:rsidR="00A3533F" w:rsidRPr="00B56AEF">
        <w:rPr>
          <w:lang w:val="en-GB"/>
        </w:rPr>
        <w:t>,</w:t>
      </w:r>
      <w:r w:rsidRPr="00B56AEF">
        <w:rPr>
          <w:lang w:val="en-GB"/>
        </w:rPr>
        <w:t xml:space="preserve"> </w:t>
      </w:r>
      <w:r w:rsidR="00A3533F" w:rsidRPr="00B56AEF">
        <w:rPr>
          <w:lang w:val="en-GB"/>
        </w:rPr>
        <w:t>specificities and complementarities between of agro-food clusters in the Danube region</w:t>
      </w:r>
      <w:r w:rsidRPr="00B56AEF">
        <w:rPr>
          <w:lang w:val="en-GB"/>
        </w:rPr>
        <w:t>.</w:t>
      </w:r>
      <w:r w:rsidR="00A3533F" w:rsidRPr="00B56AEF">
        <w:rPr>
          <w:lang w:val="en-GB"/>
        </w:rPr>
        <w:t xml:space="preserve"> In addition, it aims at developing preliminary recommendations for policy interventions. </w:t>
      </w:r>
      <w:r w:rsidR="00FB5A9F" w:rsidRPr="00B56AEF">
        <w:rPr>
          <w:lang w:val="en-GB"/>
        </w:rPr>
        <w:t xml:space="preserve">The analysis is structured around </w:t>
      </w:r>
      <w:r w:rsidR="00FB5A9F" w:rsidRPr="00B56AEF">
        <w:rPr>
          <w:b/>
          <w:bCs/>
          <w:lang w:val="en-GB"/>
        </w:rPr>
        <w:t>two main sections (Analysis and Recommendations).</w:t>
      </w:r>
      <w:r w:rsidR="00FB5A9F" w:rsidRPr="00B56AEF">
        <w:rPr>
          <w:lang w:val="en-GB"/>
        </w:rPr>
        <w:t xml:space="preserve"> The analysis section focuses on:</w:t>
      </w:r>
    </w:p>
    <w:p w14:paraId="67A5C232" w14:textId="60EE1999" w:rsidR="00FB5A9F" w:rsidRPr="00B56AEF" w:rsidRDefault="00E30630" w:rsidP="00FB5A9F">
      <w:pPr>
        <w:pStyle w:val="Listenabsatz"/>
        <w:numPr>
          <w:ilvl w:val="0"/>
          <w:numId w:val="20"/>
        </w:numPr>
        <w:rPr>
          <w:lang w:val="en-GB"/>
        </w:rPr>
      </w:pPr>
      <w:r w:rsidRPr="00B56AEF">
        <w:rPr>
          <w:lang w:val="en-GB"/>
        </w:rPr>
        <w:t>The i</w:t>
      </w:r>
      <w:r w:rsidR="00FB5A9F" w:rsidRPr="00B56AEF">
        <w:rPr>
          <w:lang w:val="en-GB"/>
        </w:rPr>
        <w:t>nnovation landscape</w:t>
      </w:r>
      <w:r w:rsidRPr="00B56AEF">
        <w:rPr>
          <w:lang w:val="en-GB"/>
        </w:rPr>
        <w:t xml:space="preserve"> in the Danube region</w:t>
      </w:r>
    </w:p>
    <w:p w14:paraId="770F4E8B" w14:textId="022B661C" w:rsidR="00FB5A9F" w:rsidRPr="00B56AEF" w:rsidRDefault="00FB5A9F" w:rsidP="00FB5A9F">
      <w:pPr>
        <w:pStyle w:val="Listenabsatz"/>
        <w:numPr>
          <w:ilvl w:val="0"/>
          <w:numId w:val="20"/>
        </w:numPr>
        <w:rPr>
          <w:lang w:val="en-GB"/>
        </w:rPr>
      </w:pPr>
      <w:r w:rsidRPr="00B56AEF">
        <w:rPr>
          <w:lang w:val="en-GB"/>
        </w:rPr>
        <w:t>The agro-food sector in the Danube region</w:t>
      </w:r>
    </w:p>
    <w:p w14:paraId="55F90421" w14:textId="0B4857E6" w:rsidR="00FB5A9F" w:rsidRPr="00B56AEF" w:rsidRDefault="00FB5A9F" w:rsidP="00FB5A9F">
      <w:pPr>
        <w:pStyle w:val="Listenabsatz"/>
        <w:numPr>
          <w:ilvl w:val="0"/>
          <w:numId w:val="20"/>
        </w:numPr>
        <w:rPr>
          <w:lang w:val="en-GB"/>
        </w:rPr>
      </w:pPr>
      <w:r w:rsidRPr="00B56AEF">
        <w:rPr>
          <w:lang w:val="en-GB"/>
        </w:rPr>
        <w:t>Education</w:t>
      </w:r>
      <w:r w:rsidR="00E30630" w:rsidRPr="00B56AEF">
        <w:rPr>
          <w:lang w:val="en-GB"/>
        </w:rPr>
        <w:t xml:space="preserve"> and R&amp;D</w:t>
      </w:r>
    </w:p>
    <w:p w14:paraId="79E3610A" w14:textId="4A45555A" w:rsidR="00FB5A9F" w:rsidRPr="00B56AEF" w:rsidRDefault="00FB5A9F" w:rsidP="00FB5A9F">
      <w:pPr>
        <w:pStyle w:val="Listenabsatz"/>
        <w:numPr>
          <w:ilvl w:val="0"/>
          <w:numId w:val="20"/>
        </w:numPr>
        <w:rPr>
          <w:lang w:val="en-GB"/>
        </w:rPr>
      </w:pPr>
      <w:r w:rsidRPr="00B56AEF">
        <w:rPr>
          <w:lang w:val="en-GB"/>
        </w:rPr>
        <w:t>The situation of clusters in the Danube region</w:t>
      </w:r>
    </w:p>
    <w:p w14:paraId="1B35BC76" w14:textId="48E6D1D2" w:rsidR="00607CAC" w:rsidRPr="00B56AEF" w:rsidRDefault="00FB5A9F" w:rsidP="00FB5A9F">
      <w:pPr>
        <w:rPr>
          <w:lang w:val="en-GB"/>
        </w:rPr>
      </w:pPr>
      <w:r w:rsidRPr="00B56AEF">
        <w:rPr>
          <w:lang w:val="en-GB"/>
        </w:rPr>
        <w:t xml:space="preserve">The </w:t>
      </w:r>
      <w:r w:rsidRPr="00B56AEF">
        <w:rPr>
          <w:b/>
          <w:bCs/>
          <w:lang w:val="en-GB"/>
        </w:rPr>
        <w:t>recommendations section</w:t>
      </w:r>
      <w:r w:rsidR="00607CAC" w:rsidRPr="00B56AEF">
        <w:rPr>
          <w:b/>
          <w:bCs/>
          <w:lang w:val="en-GB"/>
        </w:rPr>
        <w:t xml:space="preserve"> is divided into </w:t>
      </w:r>
      <w:r w:rsidR="00E30630" w:rsidRPr="00B56AEF">
        <w:rPr>
          <w:b/>
          <w:bCs/>
          <w:lang w:val="en-GB"/>
        </w:rPr>
        <w:t>five</w:t>
      </w:r>
      <w:r w:rsidR="00607CAC" w:rsidRPr="00B56AEF">
        <w:rPr>
          <w:b/>
          <w:bCs/>
          <w:lang w:val="en-GB"/>
        </w:rPr>
        <w:t xml:space="preserve"> intervention areas</w:t>
      </w:r>
      <w:r w:rsidR="00607CAC" w:rsidRPr="00B56AEF">
        <w:rPr>
          <w:lang w:val="en-GB"/>
        </w:rPr>
        <w:t>:</w:t>
      </w:r>
    </w:p>
    <w:p w14:paraId="68300A05" w14:textId="7AC733C7" w:rsidR="00607CAC" w:rsidRPr="00B56AEF" w:rsidRDefault="00FB5A9F" w:rsidP="00607CAC">
      <w:pPr>
        <w:pStyle w:val="Listenabsatz"/>
        <w:numPr>
          <w:ilvl w:val="0"/>
          <w:numId w:val="21"/>
        </w:numPr>
        <w:rPr>
          <w:lang w:val="en-GB"/>
        </w:rPr>
      </w:pPr>
      <w:r w:rsidRPr="00B56AEF">
        <w:rPr>
          <w:lang w:val="en-GB"/>
        </w:rPr>
        <w:t>mapping and visibility</w:t>
      </w:r>
    </w:p>
    <w:p w14:paraId="32224875" w14:textId="5A46DF1B" w:rsidR="00607CAC" w:rsidRPr="00B56AEF" w:rsidRDefault="00FB5A9F" w:rsidP="00607CAC">
      <w:pPr>
        <w:pStyle w:val="Listenabsatz"/>
        <w:numPr>
          <w:ilvl w:val="0"/>
          <w:numId w:val="21"/>
        </w:numPr>
        <w:rPr>
          <w:lang w:val="en-GB"/>
        </w:rPr>
      </w:pPr>
      <w:r w:rsidRPr="00B56AEF">
        <w:rPr>
          <w:lang w:val="en-GB"/>
        </w:rPr>
        <w:t>internationalization and cooperation</w:t>
      </w:r>
    </w:p>
    <w:p w14:paraId="5C0CE047" w14:textId="07EDD5B6" w:rsidR="00607CAC" w:rsidRPr="00B56AEF" w:rsidRDefault="00FB5A9F" w:rsidP="00607CAC">
      <w:pPr>
        <w:pStyle w:val="Listenabsatz"/>
        <w:numPr>
          <w:ilvl w:val="0"/>
          <w:numId w:val="21"/>
        </w:numPr>
        <w:rPr>
          <w:lang w:val="en-GB"/>
        </w:rPr>
      </w:pPr>
      <w:r w:rsidRPr="00B56AEF">
        <w:rPr>
          <w:lang w:val="en-GB"/>
        </w:rPr>
        <w:t>cluster policy and supporting schemes</w:t>
      </w:r>
    </w:p>
    <w:p w14:paraId="57D6D497" w14:textId="4A2C6BAD" w:rsidR="00607CAC" w:rsidRPr="00B56AEF" w:rsidRDefault="00FB5A9F" w:rsidP="00607CAC">
      <w:pPr>
        <w:pStyle w:val="Listenabsatz"/>
        <w:numPr>
          <w:ilvl w:val="0"/>
          <w:numId w:val="21"/>
        </w:numPr>
        <w:rPr>
          <w:lang w:val="en-GB"/>
        </w:rPr>
      </w:pPr>
      <w:r w:rsidRPr="00B56AEF">
        <w:rPr>
          <w:lang w:val="en-GB"/>
        </w:rPr>
        <w:t xml:space="preserve">monitoring benchmarking and accreditation and </w:t>
      </w:r>
    </w:p>
    <w:p w14:paraId="4472BA3A" w14:textId="7504E51F" w:rsidR="00607CAC" w:rsidRPr="00B56AEF" w:rsidRDefault="00FB5A9F" w:rsidP="00607CAC">
      <w:pPr>
        <w:pStyle w:val="Listenabsatz"/>
        <w:numPr>
          <w:ilvl w:val="0"/>
          <w:numId w:val="21"/>
        </w:numPr>
        <w:rPr>
          <w:lang w:val="en-GB"/>
        </w:rPr>
      </w:pPr>
      <w:r w:rsidRPr="00B56AEF">
        <w:rPr>
          <w:lang w:val="en-GB"/>
        </w:rPr>
        <w:t xml:space="preserve">cluster management support programmes. </w:t>
      </w:r>
    </w:p>
    <w:p w14:paraId="162A9AE2" w14:textId="28689D3C" w:rsidR="00FB5A9F" w:rsidRPr="00B56AEF" w:rsidRDefault="00B55B9A" w:rsidP="00D92B3E">
      <w:pPr>
        <w:rPr>
          <w:lang w:val="en-GB"/>
        </w:rPr>
      </w:pPr>
      <w:r w:rsidRPr="00B56AEF">
        <w:rPr>
          <w:lang w:val="en-GB"/>
        </w:rPr>
        <w:t xml:space="preserve">This document, which corresponds to a project output (O3.1), is </w:t>
      </w:r>
      <w:r w:rsidR="00FB5A9F" w:rsidRPr="00B56AEF">
        <w:rPr>
          <w:lang w:val="en-GB"/>
        </w:rPr>
        <w:t>“</w:t>
      </w:r>
      <w:r w:rsidRPr="00B56AEF">
        <w:rPr>
          <w:lang w:val="en-GB"/>
        </w:rPr>
        <w:t>the first stage for the development of the S3 Cluster Strategy</w:t>
      </w:r>
      <w:r w:rsidR="00FB5A9F" w:rsidRPr="00B56AEF">
        <w:rPr>
          <w:lang w:val="en-GB"/>
        </w:rPr>
        <w:t>” (A</w:t>
      </w:r>
      <w:r w:rsidR="00E30630" w:rsidRPr="00B56AEF">
        <w:rPr>
          <w:lang w:val="en-GB"/>
        </w:rPr>
        <w:t xml:space="preserve">pplication </w:t>
      </w:r>
      <w:r w:rsidR="00FB5A9F" w:rsidRPr="00B56AEF">
        <w:rPr>
          <w:lang w:val="en-GB"/>
        </w:rPr>
        <w:t>F</w:t>
      </w:r>
      <w:r w:rsidR="00E30630" w:rsidRPr="00B56AEF">
        <w:rPr>
          <w:lang w:val="en-GB"/>
        </w:rPr>
        <w:t>orm</w:t>
      </w:r>
      <w:r w:rsidR="00FB5A9F" w:rsidRPr="00B56AEF">
        <w:rPr>
          <w:lang w:val="en-GB"/>
        </w:rPr>
        <w:t xml:space="preserve"> p.64). The Danube S3 Cluster Strategy will constitute another output (O3.3). </w:t>
      </w:r>
      <w:r w:rsidR="00FB5A9F" w:rsidRPr="00B56AEF">
        <w:rPr>
          <w:b/>
          <w:bCs/>
          <w:lang w:val="en-GB"/>
        </w:rPr>
        <w:t>The main findings of this analysis will be presented and discussed during the first policy learning dialogue in Sárvár on 20-21 January 2020.</w:t>
      </w:r>
      <w:r w:rsidR="00FB5A9F" w:rsidRPr="00B56AEF">
        <w:rPr>
          <w:lang w:val="en-GB"/>
        </w:rPr>
        <w:t xml:space="preserve"> This documents directly contributes to the</w:t>
      </w:r>
      <w:r w:rsidR="00607CAC" w:rsidRPr="00B56AEF">
        <w:rPr>
          <w:lang w:val="en-GB"/>
        </w:rPr>
        <w:t xml:space="preserve"> </w:t>
      </w:r>
      <w:r w:rsidR="00607CAC" w:rsidRPr="00B56AEF">
        <w:rPr>
          <w:b/>
          <w:bCs/>
          <w:lang w:val="en-GB"/>
        </w:rPr>
        <w:t>achievement of the</w:t>
      </w:r>
      <w:r w:rsidR="00FB5A9F" w:rsidRPr="00B56AEF">
        <w:rPr>
          <w:b/>
          <w:bCs/>
          <w:lang w:val="en-GB"/>
        </w:rPr>
        <w:t xml:space="preserve"> first specific objective of the Danube S3 Cluster</w:t>
      </w:r>
      <w:r w:rsidR="00607CAC" w:rsidRPr="00B56AEF">
        <w:rPr>
          <w:b/>
          <w:bCs/>
          <w:lang w:val="en-GB"/>
        </w:rPr>
        <w:t xml:space="preserve"> project</w:t>
      </w:r>
      <w:r w:rsidR="00607CAC" w:rsidRPr="00B56AEF">
        <w:rPr>
          <w:lang w:val="en-GB"/>
        </w:rPr>
        <w:t xml:space="preserve">: </w:t>
      </w:r>
      <w:r w:rsidR="00FB5A9F" w:rsidRPr="00B56AEF">
        <w:rPr>
          <w:lang w:val="en-GB"/>
        </w:rPr>
        <w:t>“Develop smart and coordinated cluster policies and related implementing instruments in the Danube region, using smart specialization approach”</w:t>
      </w:r>
      <w:r w:rsidR="00607CAC" w:rsidRPr="00B56AEF">
        <w:rPr>
          <w:lang w:val="en-GB"/>
        </w:rPr>
        <w:t>.</w:t>
      </w:r>
    </w:p>
    <w:p w14:paraId="774B05D1" w14:textId="77777777" w:rsidR="0088520D" w:rsidRPr="00B56AEF" w:rsidRDefault="0088520D" w:rsidP="00A21E92">
      <w:pPr>
        <w:rPr>
          <w:lang w:val="en-GB"/>
        </w:rPr>
      </w:pPr>
    </w:p>
    <w:p w14:paraId="17A8354B" w14:textId="77777777" w:rsidR="00607CAC" w:rsidRDefault="00607CAC">
      <w:pPr>
        <w:jc w:val="left"/>
        <w:rPr>
          <w:rFonts w:eastAsiaTheme="majorEastAsia" w:cstheme="majorBidi"/>
          <w:b/>
          <w:bCs/>
          <w:sz w:val="28"/>
          <w:szCs w:val="28"/>
          <w:lang w:val="en-GB"/>
        </w:rPr>
      </w:pPr>
      <w:r>
        <w:rPr>
          <w:lang w:val="en-GB"/>
        </w:rPr>
        <w:br w:type="page"/>
      </w:r>
    </w:p>
    <w:p w14:paraId="45C8533F" w14:textId="252BAD68" w:rsidR="0088520D" w:rsidRPr="00B56AEF" w:rsidRDefault="009D16DA" w:rsidP="0088520D">
      <w:pPr>
        <w:pStyle w:val="berschrift1"/>
        <w:rPr>
          <w:rFonts w:asciiTheme="minorHAnsi" w:hAnsiTheme="minorHAnsi"/>
          <w:lang w:val="en-GB"/>
        </w:rPr>
      </w:pPr>
      <w:bookmarkStart w:id="9" w:name="_Toc35350193"/>
      <w:r w:rsidRPr="00B56AEF">
        <w:rPr>
          <w:rFonts w:asciiTheme="minorHAnsi" w:hAnsiTheme="minorHAnsi"/>
          <w:lang w:val="en-GB"/>
        </w:rPr>
        <w:lastRenderedPageBreak/>
        <w:t xml:space="preserve">Analysis of </w:t>
      </w:r>
      <w:r w:rsidR="00232025" w:rsidRPr="00B56AEF">
        <w:rPr>
          <w:rFonts w:asciiTheme="minorHAnsi" w:hAnsiTheme="minorHAnsi"/>
          <w:lang w:val="en-GB"/>
        </w:rPr>
        <w:t>regional context and cluster innovation potential</w:t>
      </w:r>
      <w:bookmarkEnd w:id="9"/>
    </w:p>
    <w:p w14:paraId="22E01793" w14:textId="52817165" w:rsidR="00A21E92" w:rsidRPr="00B56AEF" w:rsidRDefault="00D760CF" w:rsidP="00A21E92">
      <w:pPr>
        <w:pStyle w:val="berschrift2"/>
        <w:rPr>
          <w:rFonts w:asciiTheme="minorHAnsi" w:hAnsiTheme="minorHAnsi"/>
          <w:lang w:val="en-GB"/>
        </w:rPr>
      </w:pPr>
      <w:bookmarkStart w:id="10" w:name="_Toc35350194"/>
      <w:r w:rsidRPr="00B56AEF">
        <w:rPr>
          <w:rFonts w:asciiTheme="minorHAnsi" w:hAnsiTheme="minorHAnsi"/>
          <w:lang w:val="en-GB"/>
        </w:rPr>
        <w:t>The innovation landscape in the Danube region</w:t>
      </w:r>
      <w:bookmarkEnd w:id="10"/>
      <w:r w:rsidRPr="00B56AEF">
        <w:rPr>
          <w:rFonts w:asciiTheme="minorHAnsi" w:hAnsiTheme="minorHAnsi"/>
          <w:lang w:val="en-GB"/>
        </w:rPr>
        <w:t xml:space="preserve"> </w:t>
      </w:r>
    </w:p>
    <w:p w14:paraId="5053FFEB" w14:textId="24539EDE" w:rsidR="0031233D" w:rsidRPr="00B56AEF" w:rsidRDefault="006C28B0" w:rsidP="006C28B0">
      <w:pPr>
        <w:pStyle w:val="berschrift3"/>
        <w:numPr>
          <w:ilvl w:val="0"/>
          <w:numId w:val="0"/>
        </w:numPr>
        <w:ind w:left="720" w:hanging="720"/>
        <w:rPr>
          <w:lang w:val="en-GB"/>
        </w:rPr>
      </w:pPr>
      <w:bookmarkStart w:id="11" w:name="_Toc35350195"/>
      <w:r w:rsidRPr="00B56AEF">
        <w:rPr>
          <w:lang w:val="en-GB"/>
        </w:rPr>
        <w:t xml:space="preserve">3.1.1 </w:t>
      </w:r>
      <w:r w:rsidR="0031233D" w:rsidRPr="00B56AEF">
        <w:rPr>
          <w:lang w:val="en-GB"/>
        </w:rPr>
        <w:t>Smart Specialization</w:t>
      </w:r>
      <w:bookmarkEnd w:id="11"/>
    </w:p>
    <w:p w14:paraId="76133898" w14:textId="05A4F2D1" w:rsidR="0031233D" w:rsidRPr="00B56AEF" w:rsidRDefault="000E43C7" w:rsidP="0031233D">
      <w:pPr>
        <w:rPr>
          <w:lang w:val="en-GB"/>
        </w:rPr>
      </w:pPr>
      <w:r w:rsidRPr="00B56AEF">
        <w:rPr>
          <w:lang w:val="en-GB"/>
        </w:rPr>
        <w:t xml:space="preserve">Through </w:t>
      </w:r>
      <w:r w:rsidR="003E69A6" w:rsidRPr="00B56AEF">
        <w:rPr>
          <w:lang w:val="en-GB"/>
        </w:rPr>
        <w:t>S</w:t>
      </w:r>
      <w:r w:rsidRPr="00B56AEF">
        <w:rPr>
          <w:lang w:val="en-GB"/>
        </w:rPr>
        <w:t>mart Specialization Strategies</w:t>
      </w:r>
      <w:r w:rsidR="00095D50" w:rsidRPr="00B56AEF">
        <w:rPr>
          <w:lang w:val="en-GB"/>
        </w:rPr>
        <w:t xml:space="preserve"> (S3)</w:t>
      </w:r>
      <w:r w:rsidRPr="00B56AEF">
        <w:rPr>
          <w:lang w:val="en-GB"/>
        </w:rPr>
        <w:t xml:space="preserve">, countries or regions can identify the most promising areas for innovation </w:t>
      </w:r>
      <w:r w:rsidR="003615E7" w:rsidRPr="00B56AEF">
        <w:rPr>
          <w:lang w:val="en-GB"/>
        </w:rPr>
        <w:t>based on</w:t>
      </w:r>
      <w:r w:rsidRPr="00B56AEF">
        <w:rPr>
          <w:lang w:val="en-GB"/>
        </w:rPr>
        <w:t xml:space="preserve"> their respective local strengths. </w:t>
      </w:r>
      <w:r w:rsidR="00095D50" w:rsidRPr="00B56AEF">
        <w:rPr>
          <w:lang w:val="en-GB"/>
        </w:rPr>
        <w:t xml:space="preserve">Among the 11 partner countries/regions, </w:t>
      </w:r>
      <w:r w:rsidR="009E72AE" w:rsidRPr="00B56AEF">
        <w:rPr>
          <w:lang w:val="en-GB"/>
        </w:rPr>
        <w:t>six</w:t>
      </w:r>
      <w:r w:rsidR="0031233D" w:rsidRPr="00B56AEF">
        <w:rPr>
          <w:lang w:val="en-GB"/>
        </w:rPr>
        <w:t xml:space="preserve"> opted for a national S3 strategy, while </w:t>
      </w:r>
      <w:r w:rsidR="009E72AE" w:rsidRPr="00B56AEF">
        <w:rPr>
          <w:lang w:val="en-GB"/>
        </w:rPr>
        <w:t>t</w:t>
      </w:r>
      <w:r w:rsidR="00953EAF">
        <w:rPr>
          <w:lang w:val="en-GB"/>
        </w:rPr>
        <w:t>wo</w:t>
      </w:r>
      <w:r w:rsidR="0031233D" w:rsidRPr="00B56AEF">
        <w:rPr>
          <w:lang w:val="en-GB"/>
        </w:rPr>
        <w:t xml:space="preserve"> countries/regions (</w:t>
      </w:r>
      <w:r w:rsidR="00095D50" w:rsidRPr="00B56AEF">
        <w:rPr>
          <w:lang w:val="en-GB"/>
        </w:rPr>
        <w:t>B</w:t>
      </w:r>
      <w:r w:rsidR="009E72AE" w:rsidRPr="00B56AEF">
        <w:rPr>
          <w:lang w:val="en-GB"/>
        </w:rPr>
        <w:t>aden-Württemberg</w:t>
      </w:r>
      <w:r w:rsidR="00095D50" w:rsidRPr="00B56AEF">
        <w:rPr>
          <w:lang w:val="en-GB"/>
        </w:rPr>
        <w:t>, R</w:t>
      </w:r>
      <w:r w:rsidR="009E72AE" w:rsidRPr="00B56AEF">
        <w:rPr>
          <w:lang w:val="en-GB"/>
        </w:rPr>
        <w:t>omania</w:t>
      </w:r>
      <w:r w:rsidR="0031233D" w:rsidRPr="00B56AEF">
        <w:rPr>
          <w:lang w:val="en-GB"/>
        </w:rPr>
        <w:t>) developed a regional S3 strategy. Bosnia</w:t>
      </w:r>
      <w:r w:rsidR="009E72AE" w:rsidRPr="00B56AEF">
        <w:rPr>
          <w:lang w:val="en-GB"/>
        </w:rPr>
        <w:t>-</w:t>
      </w:r>
      <w:r w:rsidR="0031233D" w:rsidRPr="00B56AEF">
        <w:rPr>
          <w:lang w:val="en-GB"/>
        </w:rPr>
        <w:t>Herzegovina</w:t>
      </w:r>
      <w:r w:rsidR="00F22CED">
        <w:rPr>
          <w:lang w:val="en-GB"/>
        </w:rPr>
        <w:t xml:space="preserve">, </w:t>
      </w:r>
      <w:r w:rsidR="0031233D" w:rsidRPr="00B56AEF">
        <w:rPr>
          <w:lang w:val="en-GB"/>
        </w:rPr>
        <w:t xml:space="preserve">Moldova </w:t>
      </w:r>
      <w:r w:rsidR="00F22CED">
        <w:rPr>
          <w:lang w:val="en-GB"/>
        </w:rPr>
        <w:t xml:space="preserve">and Ukraine </w:t>
      </w:r>
      <w:r w:rsidR="0031233D" w:rsidRPr="00B56AEF">
        <w:rPr>
          <w:lang w:val="en-GB"/>
        </w:rPr>
        <w:t xml:space="preserve">do not have a smart specialization strategy yet, however, </w:t>
      </w:r>
      <w:r w:rsidR="00F22CED">
        <w:rPr>
          <w:lang w:val="en-GB"/>
        </w:rPr>
        <w:t xml:space="preserve">the latter two are </w:t>
      </w:r>
      <w:r w:rsidR="0031233D" w:rsidRPr="00B56AEF">
        <w:rPr>
          <w:lang w:val="en-GB"/>
        </w:rPr>
        <w:t xml:space="preserve">already engaged in </w:t>
      </w:r>
      <w:r w:rsidR="00EC31A0">
        <w:rPr>
          <w:lang w:val="en-GB"/>
        </w:rPr>
        <w:t xml:space="preserve">an S3 </w:t>
      </w:r>
      <w:r w:rsidR="009E72AE" w:rsidRPr="00B56AEF">
        <w:rPr>
          <w:lang w:val="en-GB"/>
        </w:rPr>
        <w:t xml:space="preserve">preparation </w:t>
      </w:r>
      <w:r w:rsidR="0031233D" w:rsidRPr="00B56AEF">
        <w:rPr>
          <w:lang w:val="en-GB"/>
        </w:rPr>
        <w:t xml:space="preserve">processes. </w:t>
      </w:r>
    </w:p>
    <w:p w14:paraId="5A6F17C7" w14:textId="314009CF" w:rsidR="0031233D" w:rsidRPr="00B56AEF" w:rsidRDefault="0031233D" w:rsidP="0031233D">
      <w:pPr>
        <w:rPr>
          <w:lang w:val="en-GB"/>
        </w:rPr>
      </w:pPr>
      <w:r w:rsidRPr="00B56AEF">
        <w:rPr>
          <w:lang w:val="en-GB"/>
        </w:rPr>
        <w:t xml:space="preserve">In developing their smart specialization strategies, </w:t>
      </w:r>
      <w:r w:rsidR="002F7DE8">
        <w:rPr>
          <w:lang w:val="en-GB"/>
        </w:rPr>
        <w:t>five</w:t>
      </w:r>
      <w:r w:rsidRPr="00B56AEF">
        <w:rPr>
          <w:lang w:val="en-GB"/>
        </w:rPr>
        <w:t xml:space="preserve"> countries/regions have engaged a variety of stakeholders in identifying their priorities for innovation</w:t>
      </w:r>
      <w:r w:rsidR="00095D50" w:rsidRPr="00B56AEF">
        <w:rPr>
          <w:lang w:val="en-GB"/>
        </w:rPr>
        <w:t>, thus ensuring an inclusive and dialogue-oriented approach.</w:t>
      </w:r>
      <w:r w:rsidRPr="00B56AEF">
        <w:rPr>
          <w:lang w:val="en-GB"/>
        </w:rPr>
        <w:t xml:space="preserve"> </w:t>
      </w:r>
      <w:r w:rsidR="00DA184B">
        <w:rPr>
          <w:lang w:val="en-GB"/>
        </w:rPr>
        <w:t>Three countries/regions</w:t>
      </w:r>
      <w:r w:rsidR="00C178F9">
        <w:rPr>
          <w:lang w:val="en-GB"/>
        </w:rPr>
        <w:t xml:space="preserve">, namely </w:t>
      </w:r>
      <w:r w:rsidR="00FA2BCF">
        <w:rPr>
          <w:lang w:val="en-GB"/>
        </w:rPr>
        <w:t>Hungary, Moldova and Ukraine have</w:t>
      </w:r>
      <w:r w:rsidR="002C2AF6">
        <w:rPr>
          <w:lang w:val="en-GB"/>
        </w:rPr>
        <w:t xml:space="preserve"> either already initiated or </w:t>
      </w:r>
      <w:r w:rsidR="00A0294F">
        <w:rPr>
          <w:lang w:val="en-GB"/>
        </w:rPr>
        <w:t>are</w:t>
      </w:r>
      <w:r w:rsidR="0043289F">
        <w:rPr>
          <w:lang w:val="en-GB"/>
        </w:rPr>
        <w:t xml:space="preserve"> </w:t>
      </w:r>
      <w:r w:rsidRPr="00B56AEF">
        <w:rPr>
          <w:lang w:val="en-GB"/>
        </w:rPr>
        <w:t xml:space="preserve">currently in the process of initiating a dialogue with stakeholders on key innovation areas as a first step towards drafting </w:t>
      </w:r>
      <w:r w:rsidR="00E127BE">
        <w:rPr>
          <w:lang w:val="en-GB"/>
        </w:rPr>
        <w:t>their</w:t>
      </w:r>
      <w:r w:rsidRPr="00B56AEF">
        <w:rPr>
          <w:lang w:val="en-GB"/>
        </w:rPr>
        <w:t xml:space="preserve"> smart specialization strateg</w:t>
      </w:r>
      <w:r w:rsidR="003B2C4F">
        <w:rPr>
          <w:lang w:val="en-GB"/>
        </w:rPr>
        <w:t>y</w:t>
      </w:r>
      <w:r w:rsidRPr="00B56AEF">
        <w:rPr>
          <w:lang w:val="en-GB"/>
        </w:rPr>
        <w:t xml:space="preserve">. </w:t>
      </w:r>
    </w:p>
    <w:p w14:paraId="0BF91A76" w14:textId="1467C3C4" w:rsidR="0031233D" w:rsidRPr="00B56AEF" w:rsidRDefault="0031233D" w:rsidP="0031233D">
      <w:pPr>
        <w:rPr>
          <w:lang w:val="en-GB"/>
        </w:rPr>
      </w:pPr>
      <w:r w:rsidRPr="00B56AEF">
        <w:rPr>
          <w:lang w:val="en-GB"/>
        </w:rPr>
        <w:t>In the comparison of S3 priorities, most of the countries/regions have decided on an agro-food related priority, often relating this area to health, environment, bioeconomy, or sustainability. The only region without an agro-food priority is Baden-Württemberg which has a strong focus on new technologies, mobility and renewable energy. Other cross-cutting priorities are mobility/vehicles (</w:t>
      </w:r>
      <w:r w:rsidR="00A54E9A" w:rsidRPr="00B56AEF">
        <w:rPr>
          <w:lang w:val="en-GB"/>
        </w:rPr>
        <w:t>B</w:t>
      </w:r>
      <w:r w:rsidR="009E72AE" w:rsidRPr="00B56AEF">
        <w:rPr>
          <w:lang w:val="en-GB"/>
        </w:rPr>
        <w:t>aden-</w:t>
      </w:r>
      <w:r w:rsidR="00A54E9A" w:rsidRPr="00B56AEF">
        <w:rPr>
          <w:lang w:val="en-GB"/>
        </w:rPr>
        <w:t>W</w:t>
      </w:r>
      <w:r w:rsidR="009E72AE" w:rsidRPr="00B56AEF">
        <w:rPr>
          <w:lang w:val="en-GB"/>
        </w:rPr>
        <w:t>ürttemberg</w:t>
      </w:r>
      <w:r w:rsidRPr="00B56AEF">
        <w:rPr>
          <w:lang w:val="en-GB"/>
        </w:rPr>
        <w:t xml:space="preserve">, </w:t>
      </w:r>
      <w:r w:rsidR="009E72AE" w:rsidRPr="00B56AEF">
        <w:rPr>
          <w:lang w:val="en-GB"/>
        </w:rPr>
        <w:t>Croatia</w:t>
      </w:r>
      <w:r w:rsidRPr="00B56AEF">
        <w:rPr>
          <w:lang w:val="en-GB"/>
        </w:rPr>
        <w:t xml:space="preserve">, </w:t>
      </w:r>
      <w:r w:rsidR="00A54E9A" w:rsidRPr="00B56AEF">
        <w:rPr>
          <w:lang w:val="en-GB"/>
        </w:rPr>
        <w:t>H</w:t>
      </w:r>
      <w:r w:rsidR="009E72AE" w:rsidRPr="00B56AEF">
        <w:rPr>
          <w:lang w:val="en-GB"/>
        </w:rPr>
        <w:t>ungary</w:t>
      </w:r>
      <w:r w:rsidRPr="00B56AEF">
        <w:rPr>
          <w:lang w:val="en-GB"/>
        </w:rPr>
        <w:t xml:space="preserve">, </w:t>
      </w:r>
      <w:r w:rsidR="00A54E9A" w:rsidRPr="00B56AEF">
        <w:rPr>
          <w:lang w:val="en-GB"/>
        </w:rPr>
        <w:t>R</w:t>
      </w:r>
      <w:r w:rsidR="009E72AE" w:rsidRPr="00B56AEF">
        <w:rPr>
          <w:lang w:val="en-GB"/>
        </w:rPr>
        <w:t>omania</w:t>
      </w:r>
      <w:r w:rsidRPr="00B56AEF">
        <w:rPr>
          <w:lang w:val="en-GB"/>
        </w:rPr>
        <w:t xml:space="preserve">, </w:t>
      </w:r>
      <w:r w:rsidR="00A54E9A" w:rsidRPr="00B56AEF">
        <w:rPr>
          <w:lang w:val="en-GB"/>
        </w:rPr>
        <w:t>S</w:t>
      </w:r>
      <w:r w:rsidR="009E72AE" w:rsidRPr="00B56AEF">
        <w:rPr>
          <w:lang w:val="en-GB"/>
        </w:rPr>
        <w:t>lovakia</w:t>
      </w:r>
      <w:r w:rsidRPr="00B56AEF">
        <w:rPr>
          <w:lang w:val="en-GB"/>
        </w:rPr>
        <w:t>) and Health/Medicine/Pharmaceuticals (</w:t>
      </w:r>
      <w:r w:rsidR="00A54E9A" w:rsidRPr="00B56AEF">
        <w:rPr>
          <w:lang w:val="en-GB"/>
        </w:rPr>
        <w:t>B</w:t>
      </w:r>
      <w:r w:rsidR="009E72AE" w:rsidRPr="00B56AEF">
        <w:rPr>
          <w:lang w:val="en-GB"/>
        </w:rPr>
        <w:t>aden-Württemberg</w:t>
      </w:r>
      <w:r w:rsidRPr="00B56AEF">
        <w:rPr>
          <w:lang w:val="en-GB"/>
        </w:rPr>
        <w:t>,</w:t>
      </w:r>
      <w:r w:rsidR="00A54E9A" w:rsidRPr="00B56AEF">
        <w:rPr>
          <w:lang w:val="en-GB"/>
        </w:rPr>
        <w:t xml:space="preserve"> M</w:t>
      </w:r>
      <w:r w:rsidR="009E72AE" w:rsidRPr="00B56AEF">
        <w:rPr>
          <w:lang w:val="en-GB"/>
        </w:rPr>
        <w:t>oldova</w:t>
      </w:r>
      <w:r w:rsidR="00A54E9A" w:rsidRPr="00B56AEF">
        <w:rPr>
          <w:lang w:val="en-GB"/>
        </w:rPr>
        <w:t>,</w:t>
      </w:r>
      <w:r w:rsidRPr="00B56AEF">
        <w:rPr>
          <w:lang w:val="en-GB"/>
        </w:rPr>
        <w:t xml:space="preserve"> R</w:t>
      </w:r>
      <w:r w:rsidR="009E72AE" w:rsidRPr="00B56AEF">
        <w:rPr>
          <w:lang w:val="en-GB"/>
        </w:rPr>
        <w:t>omania</w:t>
      </w:r>
      <w:r w:rsidRPr="00B56AEF">
        <w:rPr>
          <w:lang w:val="en-GB"/>
        </w:rPr>
        <w:t>, S</w:t>
      </w:r>
      <w:r w:rsidR="009E72AE" w:rsidRPr="00B56AEF">
        <w:rPr>
          <w:lang w:val="en-GB"/>
        </w:rPr>
        <w:t>lovakia</w:t>
      </w:r>
      <w:r w:rsidRPr="00B56AEF">
        <w:rPr>
          <w:lang w:val="en-GB"/>
        </w:rPr>
        <w:t>, S</w:t>
      </w:r>
      <w:r w:rsidR="009E72AE" w:rsidRPr="00B56AEF">
        <w:rPr>
          <w:lang w:val="en-GB"/>
        </w:rPr>
        <w:t>lovenia</w:t>
      </w:r>
      <w:r w:rsidRPr="00B56AEF">
        <w:rPr>
          <w:lang w:val="en-GB"/>
        </w:rPr>
        <w:t xml:space="preserve">). </w:t>
      </w:r>
    </w:p>
    <w:p w14:paraId="2CB642CC" w14:textId="2682B0FA" w:rsidR="0031233D" w:rsidRPr="00B56AEF" w:rsidRDefault="00BB7A3E" w:rsidP="0031233D">
      <w:pPr>
        <w:rPr>
          <w:lang w:val="en-GB"/>
        </w:rPr>
      </w:pPr>
      <w:r w:rsidRPr="00B56AEF">
        <w:rPr>
          <w:lang w:val="en-GB"/>
        </w:rPr>
        <w:t>The characteristics of the 11 countries/regions in their approach to smart specialization are summarized in the table below</w:t>
      </w:r>
      <w:r w:rsidR="009E72AE" w:rsidRPr="00B56AEF">
        <w:rPr>
          <w:lang w:val="en-GB"/>
        </w:rPr>
        <w:t xml:space="preserve"> (Table 1)</w:t>
      </w:r>
      <w:r w:rsidR="009674D2" w:rsidRPr="00B56AEF">
        <w:rPr>
          <w:lang w:val="en-GB"/>
        </w:rPr>
        <w:t xml:space="preserve">. </w:t>
      </w:r>
      <w:r w:rsidR="009E72AE" w:rsidRPr="00B56AEF">
        <w:rPr>
          <w:lang w:val="en-GB"/>
        </w:rPr>
        <w:t>Topics relating to agro-food are marked in bold.</w:t>
      </w:r>
    </w:p>
    <w:p w14:paraId="68A10F8C" w14:textId="77777777" w:rsidR="009E72AE" w:rsidRPr="00B56AEF" w:rsidRDefault="009E72AE" w:rsidP="0031233D">
      <w:pPr>
        <w:rPr>
          <w:lang w:val="en-GB"/>
        </w:rPr>
        <w:sectPr w:rsidR="009E72AE" w:rsidRPr="00B56AEF" w:rsidSect="00002BD3">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pPr>
    </w:p>
    <w:p w14:paraId="7D52C80D" w14:textId="654BEA8C" w:rsidR="00F02431" w:rsidRPr="00F02431" w:rsidRDefault="005B6004" w:rsidP="00F02431">
      <w:pPr>
        <w:pStyle w:val="Beschriftung"/>
        <w:keepNext/>
        <w:rPr>
          <w:lang w:val="en-US"/>
        </w:rPr>
      </w:pPr>
      <w:bookmarkStart w:id="12" w:name="_Toc34984929"/>
      <w:r>
        <w:rPr>
          <w:noProof/>
          <w:lang w:val="en-GB"/>
        </w:rPr>
        <w:lastRenderedPageBreak/>
        <w:drawing>
          <wp:anchor distT="0" distB="0" distL="114300" distR="114300" simplePos="0" relativeHeight="251657216" behindDoc="1" locked="0" layoutInCell="1" allowOverlap="1" wp14:anchorId="767DC4E6" wp14:editId="2A8FA1FD">
            <wp:simplePos x="0" y="0"/>
            <wp:positionH relativeFrom="margin">
              <wp:align>left</wp:align>
            </wp:positionH>
            <wp:positionV relativeFrom="paragraph">
              <wp:posOffset>158962</wp:posOffset>
            </wp:positionV>
            <wp:extent cx="9305365" cy="5471275"/>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3 table 1.PNG"/>
                    <pic:cNvPicPr/>
                  </pic:nvPicPr>
                  <pic:blipFill>
                    <a:blip r:embed="rId16">
                      <a:extLst>
                        <a:ext uri="{28A0092B-C50C-407E-A947-70E740481C1C}">
                          <a14:useLocalDpi xmlns:a14="http://schemas.microsoft.com/office/drawing/2010/main" val="0"/>
                        </a:ext>
                      </a:extLst>
                    </a:blip>
                    <a:stretch>
                      <a:fillRect/>
                    </a:stretch>
                  </pic:blipFill>
                  <pic:spPr>
                    <a:xfrm>
                      <a:off x="0" y="0"/>
                      <a:ext cx="9305365" cy="5471275"/>
                    </a:xfrm>
                    <a:prstGeom prst="rect">
                      <a:avLst/>
                    </a:prstGeom>
                  </pic:spPr>
                </pic:pic>
              </a:graphicData>
            </a:graphic>
            <wp14:sizeRelH relativeFrom="page">
              <wp14:pctWidth>0</wp14:pctWidth>
            </wp14:sizeRelH>
            <wp14:sizeRelV relativeFrom="page">
              <wp14:pctHeight>0</wp14:pctHeight>
            </wp14:sizeRelV>
          </wp:anchor>
        </w:drawing>
      </w:r>
      <w:r w:rsidR="00F02431" w:rsidRPr="00F02431">
        <w:rPr>
          <w:lang w:val="en-US"/>
        </w:rPr>
        <w:t xml:space="preserve">Table </w:t>
      </w:r>
      <w:r w:rsidR="00F02431">
        <w:fldChar w:fldCharType="begin"/>
      </w:r>
      <w:r w:rsidR="00F02431" w:rsidRPr="00F02431">
        <w:rPr>
          <w:lang w:val="en-US"/>
        </w:rPr>
        <w:instrText xml:space="preserve"> SEQ Table \* ARABIC </w:instrText>
      </w:r>
      <w:r w:rsidR="00F02431">
        <w:fldChar w:fldCharType="separate"/>
      </w:r>
      <w:r w:rsidR="007126F3">
        <w:rPr>
          <w:noProof/>
          <w:lang w:val="en-US"/>
        </w:rPr>
        <w:t>1</w:t>
      </w:r>
      <w:r w:rsidR="00F02431">
        <w:fldChar w:fldCharType="end"/>
      </w:r>
      <w:r w:rsidR="00F02431" w:rsidRPr="00F02431">
        <w:rPr>
          <w:lang w:val="en-US"/>
        </w:rPr>
        <w:t>: S3 priorities in partner countries</w:t>
      </w:r>
      <w:bookmarkEnd w:id="12"/>
    </w:p>
    <w:p w14:paraId="3647C126" w14:textId="2E03629D" w:rsidR="00805C16" w:rsidRDefault="00805C16" w:rsidP="0031233D">
      <w:pPr>
        <w:rPr>
          <w:lang w:val="en-GB"/>
        </w:rPr>
      </w:pPr>
    </w:p>
    <w:p w14:paraId="051F8862" w14:textId="77777777" w:rsidR="0078168C" w:rsidRDefault="00F02431">
      <w:pPr>
        <w:jc w:val="left"/>
        <w:rPr>
          <w:lang w:val="en-GB"/>
        </w:rPr>
        <w:sectPr w:rsidR="0078168C" w:rsidSect="009E72AE">
          <w:headerReference w:type="first" r:id="rId17"/>
          <w:footerReference w:type="first" r:id="rId18"/>
          <w:pgSz w:w="16838" w:h="11906" w:orient="landscape"/>
          <w:pgMar w:top="1417" w:right="1417" w:bottom="1417" w:left="1134" w:header="708" w:footer="708" w:gutter="0"/>
          <w:cols w:space="708"/>
          <w:titlePg/>
          <w:docGrid w:linePitch="360"/>
        </w:sectPr>
      </w:pPr>
      <w:r>
        <w:rPr>
          <w:lang w:val="en-GB"/>
        </w:rPr>
        <w:br w:type="page"/>
      </w:r>
    </w:p>
    <w:p w14:paraId="4730F54B" w14:textId="456D68B4" w:rsidR="00F02431" w:rsidRDefault="00F02431">
      <w:pPr>
        <w:jc w:val="left"/>
        <w:rPr>
          <w:lang w:val="en-GB"/>
        </w:rPr>
      </w:pPr>
    </w:p>
    <w:p w14:paraId="6E002F4C" w14:textId="1156A6B2" w:rsidR="00805C16" w:rsidRDefault="0078168C" w:rsidP="0031233D">
      <w:pPr>
        <w:rPr>
          <w:lang w:val="en-GB"/>
        </w:rPr>
      </w:pPr>
      <w:r>
        <w:rPr>
          <w:noProof/>
          <w:lang w:val="en-GB"/>
        </w:rPr>
        <w:drawing>
          <wp:anchor distT="0" distB="0" distL="114300" distR="114300" simplePos="0" relativeHeight="251660288" behindDoc="0" locked="0" layoutInCell="1" allowOverlap="1" wp14:anchorId="1032EBB3" wp14:editId="067068EB">
            <wp:simplePos x="0" y="0"/>
            <wp:positionH relativeFrom="margin">
              <wp:posOffset>-3810</wp:posOffset>
            </wp:positionH>
            <wp:positionV relativeFrom="paragraph">
              <wp:posOffset>168275</wp:posOffset>
            </wp:positionV>
            <wp:extent cx="9371668" cy="4251960"/>
            <wp:effectExtent l="0" t="0" r="127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3 table 2.PNG"/>
                    <pic:cNvPicPr/>
                  </pic:nvPicPr>
                  <pic:blipFill>
                    <a:blip r:embed="rId19">
                      <a:extLst>
                        <a:ext uri="{28A0092B-C50C-407E-A947-70E740481C1C}">
                          <a14:useLocalDpi xmlns:a14="http://schemas.microsoft.com/office/drawing/2010/main" val="0"/>
                        </a:ext>
                      </a:extLst>
                    </a:blip>
                    <a:stretch>
                      <a:fillRect/>
                    </a:stretch>
                  </pic:blipFill>
                  <pic:spPr>
                    <a:xfrm>
                      <a:off x="0" y="0"/>
                      <a:ext cx="9374064" cy="4253047"/>
                    </a:xfrm>
                    <a:prstGeom prst="rect">
                      <a:avLst/>
                    </a:prstGeom>
                  </pic:spPr>
                </pic:pic>
              </a:graphicData>
            </a:graphic>
            <wp14:sizeRelH relativeFrom="page">
              <wp14:pctWidth>0</wp14:pctWidth>
            </wp14:sizeRelH>
            <wp14:sizeRelV relativeFrom="page">
              <wp14:pctHeight>0</wp14:pctHeight>
            </wp14:sizeRelV>
          </wp:anchor>
        </w:drawing>
      </w:r>
    </w:p>
    <w:p w14:paraId="46C0FB50" w14:textId="77777777" w:rsidR="009E72AE" w:rsidRDefault="009E72AE" w:rsidP="00F02431">
      <w:pPr>
        <w:tabs>
          <w:tab w:val="left" w:pos="3930"/>
        </w:tabs>
        <w:rPr>
          <w:lang w:val="en-GB"/>
        </w:rPr>
      </w:pPr>
    </w:p>
    <w:p w14:paraId="67D58783" w14:textId="77777777" w:rsidR="0078168C" w:rsidRPr="0078168C" w:rsidRDefault="0078168C" w:rsidP="0078168C">
      <w:pPr>
        <w:rPr>
          <w:lang w:val="en-GB"/>
        </w:rPr>
      </w:pPr>
    </w:p>
    <w:p w14:paraId="2F217D3E" w14:textId="77777777" w:rsidR="0078168C" w:rsidRPr="0078168C" w:rsidRDefault="0078168C" w:rsidP="0078168C">
      <w:pPr>
        <w:rPr>
          <w:lang w:val="en-GB"/>
        </w:rPr>
      </w:pPr>
    </w:p>
    <w:p w14:paraId="37996B66" w14:textId="77777777" w:rsidR="0078168C" w:rsidRPr="0078168C" w:rsidRDefault="0078168C" w:rsidP="0078168C">
      <w:pPr>
        <w:rPr>
          <w:lang w:val="en-GB"/>
        </w:rPr>
      </w:pPr>
    </w:p>
    <w:p w14:paraId="62409BDA" w14:textId="77777777" w:rsidR="0078168C" w:rsidRPr="0078168C" w:rsidRDefault="0078168C" w:rsidP="0078168C">
      <w:pPr>
        <w:rPr>
          <w:lang w:val="en-GB"/>
        </w:rPr>
      </w:pPr>
    </w:p>
    <w:p w14:paraId="3C46E35C" w14:textId="77777777" w:rsidR="0078168C" w:rsidRPr="0078168C" w:rsidRDefault="0078168C" w:rsidP="0078168C">
      <w:pPr>
        <w:rPr>
          <w:lang w:val="en-GB"/>
        </w:rPr>
      </w:pPr>
    </w:p>
    <w:p w14:paraId="6CFBFC1B" w14:textId="77777777" w:rsidR="0078168C" w:rsidRPr="0078168C" w:rsidRDefault="0078168C" w:rsidP="0078168C">
      <w:pPr>
        <w:rPr>
          <w:lang w:val="en-GB"/>
        </w:rPr>
      </w:pPr>
    </w:p>
    <w:p w14:paraId="152DF0CF" w14:textId="77777777" w:rsidR="0078168C" w:rsidRPr="0078168C" w:rsidRDefault="0078168C" w:rsidP="0078168C">
      <w:pPr>
        <w:rPr>
          <w:lang w:val="en-GB"/>
        </w:rPr>
      </w:pPr>
    </w:p>
    <w:p w14:paraId="1645FC3C" w14:textId="77777777" w:rsidR="0078168C" w:rsidRPr="0078168C" w:rsidRDefault="0078168C" w:rsidP="0078168C">
      <w:pPr>
        <w:rPr>
          <w:lang w:val="en-GB"/>
        </w:rPr>
      </w:pPr>
    </w:p>
    <w:p w14:paraId="55716148" w14:textId="77777777" w:rsidR="0078168C" w:rsidRPr="0078168C" w:rsidRDefault="0078168C" w:rsidP="0078168C">
      <w:pPr>
        <w:rPr>
          <w:lang w:val="en-GB"/>
        </w:rPr>
      </w:pPr>
    </w:p>
    <w:p w14:paraId="2226DF93" w14:textId="77777777" w:rsidR="0078168C" w:rsidRPr="0078168C" w:rsidRDefault="0078168C" w:rsidP="0078168C">
      <w:pPr>
        <w:rPr>
          <w:lang w:val="en-GB"/>
        </w:rPr>
      </w:pPr>
    </w:p>
    <w:p w14:paraId="03706854" w14:textId="77777777" w:rsidR="0078168C" w:rsidRPr="0078168C" w:rsidRDefault="0078168C" w:rsidP="0078168C">
      <w:pPr>
        <w:rPr>
          <w:lang w:val="en-GB"/>
        </w:rPr>
      </w:pPr>
    </w:p>
    <w:p w14:paraId="7A0328CF" w14:textId="77777777" w:rsidR="0078168C" w:rsidRPr="0078168C" w:rsidRDefault="0078168C" w:rsidP="0078168C">
      <w:pPr>
        <w:rPr>
          <w:lang w:val="en-GB"/>
        </w:rPr>
      </w:pPr>
    </w:p>
    <w:p w14:paraId="5F9C49C1" w14:textId="5E50A55A" w:rsidR="0078168C" w:rsidRDefault="0078168C" w:rsidP="0078168C">
      <w:pPr>
        <w:tabs>
          <w:tab w:val="left" w:pos="3634"/>
        </w:tabs>
        <w:rPr>
          <w:lang w:val="en-GB"/>
        </w:rPr>
      </w:pPr>
    </w:p>
    <w:p w14:paraId="128E10D9" w14:textId="7AFFEEC5" w:rsidR="0078168C" w:rsidRPr="0078168C" w:rsidRDefault="0078168C" w:rsidP="0078168C">
      <w:pPr>
        <w:tabs>
          <w:tab w:val="left" w:pos="3634"/>
        </w:tabs>
        <w:rPr>
          <w:lang w:val="en-GB"/>
        </w:rPr>
        <w:sectPr w:rsidR="0078168C" w:rsidRPr="0078168C" w:rsidSect="009E72AE">
          <w:pgSz w:w="16838" w:h="11906" w:orient="landscape"/>
          <w:pgMar w:top="1417" w:right="1417" w:bottom="1417" w:left="1134" w:header="708" w:footer="708" w:gutter="0"/>
          <w:cols w:space="708"/>
          <w:titlePg/>
          <w:docGrid w:linePitch="360"/>
        </w:sectPr>
      </w:pPr>
      <w:r>
        <w:rPr>
          <w:lang w:val="en-GB"/>
        </w:rPr>
        <w:tab/>
      </w:r>
    </w:p>
    <w:p w14:paraId="09BF4F51" w14:textId="77777777" w:rsidR="0031233D" w:rsidRPr="00B56AEF" w:rsidRDefault="0031233D" w:rsidP="0031233D">
      <w:pPr>
        <w:pStyle w:val="berschrift3"/>
        <w:numPr>
          <w:ilvl w:val="0"/>
          <w:numId w:val="0"/>
        </w:numPr>
        <w:ind w:left="720" w:hanging="720"/>
        <w:rPr>
          <w:lang w:val="en-GB"/>
        </w:rPr>
      </w:pPr>
      <w:bookmarkStart w:id="13" w:name="_Toc35350196"/>
      <w:r w:rsidRPr="00B56AEF">
        <w:rPr>
          <w:lang w:val="en-GB"/>
        </w:rPr>
        <w:lastRenderedPageBreak/>
        <w:t>3.1.2 Innovation governance</w:t>
      </w:r>
      <w:bookmarkEnd w:id="13"/>
    </w:p>
    <w:p w14:paraId="0B5295F8" w14:textId="21798263" w:rsidR="0031233D" w:rsidRPr="00B56AEF" w:rsidRDefault="0031233D" w:rsidP="0031233D">
      <w:pPr>
        <w:rPr>
          <w:lang w:val="en-GB"/>
        </w:rPr>
      </w:pPr>
      <w:r w:rsidRPr="00B56AEF">
        <w:rPr>
          <w:lang w:val="en-GB"/>
        </w:rPr>
        <w:t xml:space="preserve">Given the differences in economic strength between the countries/regions analysed, it is not surprising that their innovation governance shows an equal range from very weak to remarkably strong political support of research, development and innovation. According to the Global Innovation Index (GII) (2019), </w:t>
      </w:r>
      <w:r w:rsidR="0078168C" w:rsidRPr="00B56AEF">
        <w:rPr>
          <w:lang w:val="en-GB"/>
        </w:rPr>
        <w:t>five</w:t>
      </w:r>
      <w:r w:rsidRPr="00B56AEF">
        <w:rPr>
          <w:lang w:val="en-GB"/>
        </w:rPr>
        <w:t xml:space="preserve"> of the countries are part of the high-income group (</w:t>
      </w:r>
      <w:r w:rsidR="0078168C" w:rsidRPr="00B56AEF">
        <w:rPr>
          <w:lang w:val="en-GB"/>
        </w:rPr>
        <w:t>Germany</w:t>
      </w:r>
      <w:r w:rsidRPr="00B56AEF">
        <w:rPr>
          <w:lang w:val="en-GB"/>
        </w:rPr>
        <w:t>, S</w:t>
      </w:r>
      <w:r w:rsidR="0078168C" w:rsidRPr="00B56AEF">
        <w:rPr>
          <w:lang w:val="en-GB"/>
        </w:rPr>
        <w:t>lovenia</w:t>
      </w:r>
      <w:r w:rsidRPr="00B56AEF">
        <w:rPr>
          <w:lang w:val="en-GB"/>
        </w:rPr>
        <w:t>, S</w:t>
      </w:r>
      <w:r w:rsidR="0078168C" w:rsidRPr="00B56AEF">
        <w:rPr>
          <w:lang w:val="en-GB"/>
        </w:rPr>
        <w:t>lovakia</w:t>
      </w:r>
      <w:r w:rsidRPr="00B56AEF">
        <w:rPr>
          <w:lang w:val="en-GB"/>
        </w:rPr>
        <w:t>, H</w:t>
      </w:r>
      <w:r w:rsidR="0078168C" w:rsidRPr="00B56AEF">
        <w:rPr>
          <w:lang w:val="en-GB"/>
        </w:rPr>
        <w:t>ungary</w:t>
      </w:r>
      <w:r w:rsidRPr="00B56AEF">
        <w:rPr>
          <w:lang w:val="en-GB"/>
        </w:rPr>
        <w:t xml:space="preserve">, </w:t>
      </w:r>
      <w:r w:rsidR="0078168C" w:rsidRPr="00B56AEF">
        <w:rPr>
          <w:lang w:val="en-GB"/>
        </w:rPr>
        <w:t>Croatia</w:t>
      </w:r>
      <w:r w:rsidRPr="00B56AEF">
        <w:rPr>
          <w:lang w:val="en-GB"/>
        </w:rPr>
        <w:t xml:space="preserve">), </w:t>
      </w:r>
      <w:r w:rsidR="0078168C" w:rsidRPr="00B56AEF">
        <w:rPr>
          <w:lang w:val="en-GB"/>
        </w:rPr>
        <w:t>four</w:t>
      </w:r>
      <w:r w:rsidRPr="00B56AEF">
        <w:rPr>
          <w:lang w:val="en-GB"/>
        </w:rPr>
        <w:t xml:space="preserve"> countries are in the upper middle-income group (B</w:t>
      </w:r>
      <w:r w:rsidR="0078168C" w:rsidRPr="00B56AEF">
        <w:rPr>
          <w:lang w:val="en-GB"/>
        </w:rPr>
        <w:t>ulgaria</w:t>
      </w:r>
      <w:r w:rsidRPr="00B56AEF">
        <w:rPr>
          <w:lang w:val="en-GB"/>
        </w:rPr>
        <w:t>, B</w:t>
      </w:r>
      <w:r w:rsidR="0078168C" w:rsidRPr="00B56AEF">
        <w:rPr>
          <w:lang w:val="en-GB"/>
        </w:rPr>
        <w:t>osnia-</w:t>
      </w:r>
      <w:r w:rsidRPr="00B56AEF">
        <w:rPr>
          <w:lang w:val="en-GB"/>
        </w:rPr>
        <w:t>H</w:t>
      </w:r>
      <w:r w:rsidR="0078168C" w:rsidRPr="00B56AEF">
        <w:rPr>
          <w:lang w:val="en-GB"/>
        </w:rPr>
        <w:t>erzegovina</w:t>
      </w:r>
      <w:r w:rsidRPr="00B56AEF">
        <w:rPr>
          <w:lang w:val="en-GB"/>
        </w:rPr>
        <w:t>, R</w:t>
      </w:r>
      <w:r w:rsidR="0078168C" w:rsidRPr="00B56AEF">
        <w:rPr>
          <w:lang w:val="en-GB"/>
        </w:rPr>
        <w:t>omania</w:t>
      </w:r>
      <w:r w:rsidRPr="00B56AEF">
        <w:rPr>
          <w:lang w:val="en-GB"/>
        </w:rPr>
        <w:t>, S</w:t>
      </w:r>
      <w:r w:rsidR="0078168C" w:rsidRPr="00B56AEF">
        <w:rPr>
          <w:lang w:val="en-GB"/>
        </w:rPr>
        <w:t>erbia</w:t>
      </w:r>
      <w:r w:rsidRPr="00B56AEF">
        <w:rPr>
          <w:lang w:val="en-GB"/>
        </w:rPr>
        <w:t xml:space="preserve">) and </w:t>
      </w:r>
      <w:r w:rsidR="0078168C" w:rsidRPr="00B56AEF">
        <w:rPr>
          <w:lang w:val="en-GB"/>
        </w:rPr>
        <w:t>two</w:t>
      </w:r>
      <w:r w:rsidRPr="00B56AEF">
        <w:rPr>
          <w:lang w:val="en-GB"/>
        </w:rPr>
        <w:t xml:space="preserve"> countries are in the lower middle-income group (M</w:t>
      </w:r>
      <w:r w:rsidR="0078168C" w:rsidRPr="00B56AEF">
        <w:rPr>
          <w:lang w:val="en-GB"/>
        </w:rPr>
        <w:t>oldova</w:t>
      </w:r>
      <w:r w:rsidRPr="00B56AEF">
        <w:rPr>
          <w:lang w:val="en-GB"/>
        </w:rPr>
        <w:t>, U</w:t>
      </w:r>
      <w:r w:rsidR="0078168C" w:rsidRPr="00B56AEF">
        <w:rPr>
          <w:lang w:val="en-GB"/>
        </w:rPr>
        <w:t>kraine</w:t>
      </w:r>
      <w:r w:rsidRPr="00B56AEF">
        <w:rPr>
          <w:lang w:val="en-GB"/>
        </w:rPr>
        <w:t>). Among the high-income group, Germany stands out as one of the top ten innovators, placing 9</w:t>
      </w:r>
      <w:r w:rsidRPr="00B56AEF">
        <w:rPr>
          <w:vertAlign w:val="superscript"/>
          <w:lang w:val="en-GB"/>
        </w:rPr>
        <w:t>th</w:t>
      </w:r>
      <w:r w:rsidRPr="00B56AEF">
        <w:rPr>
          <w:lang w:val="en-GB"/>
        </w:rPr>
        <w:t xml:space="preserve"> in the total innovation ranking. Slovakia, Slovenia, Hungary and Croatia are classified as “moderate innovators” by the European Innovation Scoreboard (EIS) (2019), taking GII ranks between 36</w:t>
      </w:r>
      <w:r w:rsidRPr="00B56AEF">
        <w:rPr>
          <w:vertAlign w:val="superscript"/>
          <w:lang w:val="en-GB"/>
        </w:rPr>
        <w:t>th</w:t>
      </w:r>
      <w:r w:rsidRPr="00B56AEF">
        <w:rPr>
          <w:lang w:val="en-GB"/>
        </w:rPr>
        <w:t xml:space="preserve"> and 44</w:t>
      </w:r>
      <w:r w:rsidRPr="00B56AEF">
        <w:rPr>
          <w:vertAlign w:val="superscript"/>
          <w:lang w:val="en-GB"/>
        </w:rPr>
        <w:t xml:space="preserve">th </w:t>
      </w:r>
      <w:r w:rsidRPr="00B56AEF">
        <w:rPr>
          <w:lang w:val="en-GB"/>
        </w:rPr>
        <w:t>position. Bulgaria and Romania are among the top ten innovators in their respective income group in the GII and defined as “modest innovators” by the EIS. Serbia and Bosnia</w:t>
      </w:r>
      <w:r w:rsidR="0078168C" w:rsidRPr="00B56AEF">
        <w:rPr>
          <w:lang w:val="en-GB"/>
        </w:rPr>
        <w:t>-</w:t>
      </w:r>
      <w:r w:rsidRPr="00B56AEF">
        <w:rPr>
          <w:lang w:val="en-GB"/>
        </w:rPr>
        <w:t>Herzegovina have a lower innovation score, placing</w:t>
      </w:r>
      <w:r w:rsidR="0078168C" w:rsidRPr="00B56AEF">
        <w:rPr>
          <w:lang w:val="en-GB"/>
        </w:rPr>
        <w:t xml:space="preserve"> respectively</w:t>
      </w:r>
      <w:r w:rsidRPr="00B56AEF">
        <w:rPr>
          <w:lang w:val="en-GB"/>
        </w:rPr>
        <w:t xml:space="preserve"> 57</w:t>
      </w:r>
      <w:r w:rsidRPr="00B56AEF">
        <w:rPr>
          <w:vertAlign w:val="superscript"/>
          <w:lang w:val="en-GB"/>
        </w:rPr>
        <w:t>th</w:t>
      </w:r>
      <w:r w:rsidRPr="00B56AEF">
        <w:rPr>
          <w:lang w:val="en-GB"/>
        </w:rPr>
        <w:t xml:space="preserve"> and 79</w:t>
      </w:r>
      <w:r w:rsidRPr="00B56AEF">
        <w:rPr>
          <w:vertAlign w:val="superscript"/>
          <w:lang w:val="en-GB"/>
        </w:rPr>
        <w:t>th</w:t>
      </w:r>
      <w:r w:rsidRPr="00B56AEF">
        <w:rPr>
          <w:lang w:val="en-GB"/>
        </w:rPr>
        <w:t xml:space="preserve"> in the GII. In the lower middle-income group, both Moldova (58</w:t>
      </w:r>
      <w:r w:rsidRPr="00B56AEF">
        <w:rPr>
          <w:vertAlign w:val="superscript"/>
          <w:lang w:val="en-GB"/>
        </w:rPr>
        <w:t>th</w:t>
      </w:r>
      <w:r w:rsidRPr="00B56AEF">
        <w:rPr>
          <w:lang w:val="en-GB"/>
        </w:rPr>
        <w:t>) and Ukraine (47</w:t>
      </w:r>
      <w:r w:rsidRPr="00B56AEF">
        <w:rPr>
          <w:vertAlign w:val="superscript"/>
          <w:lang w:val="en-GB"/>
        </w:rPr>
        <w:t>th</w:t>
      </w:r>
      <w:r w:rsidRPr="00B56AEF">
        <w:rPr>
          <w:lang w:val="en-GB"/>
        </w:rPr>
        <w:t xml:space="preserve">) are classified as overachievers by the GII. </w:t>
      </w:r>
    </w:p>
    <w:p w14:paraId="7A4FFFC4" w14:textId="40556DDA" w:rsidR="0031233D" w:rsidRPr="00B56AEF" w:rsidRDefault="0031233D" w:rsidP="0031233D">
      <w:pPr>
        <w:rPr>
          <w:lang w:val="en-GB"/>
        </w:rPr>
      </w:pPr>
      <w:r w:rsidRPr="00B56AEF">
        <w:rPr>
          <w:lang w:val="en-GB"/>
        </w:rPr>
        <w:t>In most regions, R</w:t>
      </w:r>
      <w:r w:rsidR="0078168C" w:rsidRPr="00B56AEF">
        <w:rPr>
          <w:lang w:val="en-GB"/>
        </w:rPr>
        <w:t xml:space="preserve">esearch and </w:t>
      </w:r>
      <w:r w:rsidRPr="00B56AEF">
        <w:rPr>
          <w:lang w:val="en-GB"/>
        </w:rPr>
        <w:t>D</w:t>
      </w:r>
      <w:r w:rsidR="0078168C" w:rsidRPr="00B56AEF">
        <w:rPr>
          <w:lang w:val="en-GB"/>
        </w:rPr>
        <w:t>evelopment (R&amp;D)</w:t>
      </w:r>
      <w:r w:rsidRPr="00B56AEF">
        <w:rPr>
          <w:lang w:val="en-GB"/>
        </w:rPr>
        <w:t xml:space="preserve"> is an established political priority expressed in various strategic documents, with according public support programs. </w:t>
      </w:r>
      <w:r w:rsidR="0084218E">
        <w:rPr>
          <w:lang w:val="en-GB"/>
        </w:rPr>
        <w:t>An e</w:t>
      </w:r>
      <w:r w:rsidRPr="00B56AEF">
        <w:rPr>
          <w:lang w:val="en-GB"/>
        </w:rPr>
        <w:t>xception</w:t>
      </w:r>
      <w:r w:rsidR="0084218E">
        <w:rPr>
          <w:lang w:val="en-GB"/>
        </w:rPr>
        <w:t xml:space="preserve"> is</w:t>
      </w:r>
      <w:r w:rsidRPr="00B56AEF">
        <w:rPr>
          <w:lang w:val="en-GB"/>
        </w:rPr>
        <w:t xml:space="preserve"> Bosnia</w:t>
      </w:r>
      <w:r w:rsidR="0078168C" w:rsidRPr="00B56AEF">
        <w:rPr>
          <w:lang w:val="en-GB"/>
        </w:rPr>
        <w:t>-</w:t>
      </w:r>
      <w:r w:rsidRPr="00B56AEF">
        <w:rPr>
          <w:lang w:val="en-GB"/>
        </w:rPr>
        <w:t>Herzegovina where the economy and the state administration are still to a great part in development</w:t>
      </w:r>
      <w:r w:rsidR="0084218E">
        <w:rPr>
          <w:lang w:val="en-GB"/>
        </w:rPr>
        <w:t>.</w:t>
      </w:r>
      <w:r w:rsidRPr="00B56AEF">
        <w:rPr>
          <w:lang w:val="en-GB"/>
        </w:rPr>
        <w:t xml:space="preserve"> </w:t>
      </w:r>
    </w:p>
    <w:p w14:paraId="6A13F6A4" w14:textId="0046B7BA" w:rsidR="0031233D" w:rsidRPr="00B56AEF" w:rsidRDefault="0031233D" w:rsidP="0031233D">
      <w:pPr>
        <w:rPr>
          <w:lang w:val="en-GB"/>
        </w:rPr>
      </w:pPr>
      <w:r w:rsidRPr="00B56AEF">
        <w:rPr>
          <w:lang w:val="en-GB"/>
        </w:rPr>
        <w:t xml:space="preserve">In the majority of countries/regions, the political prioritization of R&amp;D is visible in dedicated support </w:t>
      </w:r>
      <w:r w:rsidRPr="0037115D">
        <w:rPr>
          <w:lang w:val="en-GB"/>
        </w:rPr>
        <w:t>schemes (financial and counselling services), public agencies and other intermediaries fulfilling support functions and acting as link between different stakeholders for business entities and/or scientific research institutions (B</w:t>
      </w:r>
      <w:r w:rsidR="0078168C" w:rsidRPr="0037115D">
        <w:rPr>
          <w:lang w:val="en-GB"/>
        </w:rPr>
        <w:t>aden-</w:t>
      </w:r>
      <w:r w:rsidRPr="0037115D">
        <w:rPr>
          <w:lang w:val="en-GB"/>
        </w:rPr>
        <w:t>W</w:t>
      </w:r>
      <w:r w:rsidR="0078168C" w:rsidRPr="0037115D">
        <w:rPr>
          <w:lang w:val="en-GB"/>
        </w:rPr>
        <w:t>ürttemberg</w:t>
      </w:r>
      <w:r w:rsidRPr="0037115D">
        <w:rPr>
          <w:lang w:val="en-GB"/>
        </w:rPr>
        <w:t>, B</w:t>
      </w:r>
      <w:r w:rsidR="0078168C" w:rsidRPr="0037115D">
        <w:rPr>
          <w:lang w:val="en-GB"/>
        </w:rPr>
        <w:t>ulgaria</w:t>
      </w:r>
      <w:r w:rsidRPr="0037115D">
        <w:rPr>
          <w:lang w:val="en-GB"/>
        </w:rPr>
        <w:t xml:space="preserve">, </w:t>
      </w:r>
      <w:r w:rsidR="0078168C" w:rsidRPr="0037115D">
        <w:rPr>
          <w:lang w:val="en-GB"/>
        </w:rPr>
        <w:t>Croatia</w:t>
      </w:r>
      <w:r w:rsidRPr="0037115D">
        <w:rPr>
          <w:lang w:val="en-GB"/>
        </w:rPr>
        <w:t>, H</w:t>
      </w:r>
      <w:r w:rsidR="0078168C" w:rsidRPr="0037115D">
        <w:rPr>
          <w:lang w:val="en-GB"/>
        </w:rPr>
        <w:t>ungary</w:t>
      </w:r>
      <w:r w:rsidRPr="0037115D">
        <w:rPr>
          <w:lang w:val="en-GB"/>
        </w:rPr>
        <w:t>,</w:t>
      </w:r>
      <w:r w:rsidR="00B40D60">
        <w:rPr>
          <w:lang w:val="en-GB"/>
        </w:rPr>
        <w:t xml:space="preserve"> Romania,</w:t>
      </w:r>
      <w:r w:rsidRPr="0037115D">
        <w:rPr>
          <w:lang w:val="en-GB"/>
        </w:rPr>
        <w:t xml:space="preserve"> S</w:t>
      </w:r>
      <w:r w:rsidR="0078168C" w:rsidRPr="0037115D">
        <w:rPr>
          <w:lang w:val="en-GB"/>
        </w:rPr>
        <w:t>lovakia</w:t>
      </w:r>
      <w:r w:rsidRPr="0037115D">
        <w:rPr>
          <w:lang w:val="en-GB"/>
        </w:rPr>
        <w:t>, S</w:t>
      </w:r>
      <w:r w:rsidR="0078168C" w:rsidRPr="0037115D">
        <w:rPr>
          <w:lang w:val="en-GB"/>
        </w:rPr>
        <w:t>lovenia</w:t>
      </w:r>
      <w:r w:rsidRPr="0037115D">
        <w:rPr>
          <w:lang w:val="en-GB"/>
        </w:rPr>
        <w:t>). However, as pointed out before, the state of Bosnia</w:t>
      </w:r>
      <w:r w:rsidR="0078168C" w:rsidRPr="0037115D">
        <w:rPr>
          <w:lang w:val="en-GB"/>
        </w:rPr>
        <w:t>-</w:t>
      </w:r>
      <w:r w:rsidRPr="0037115D">
        <w:rPr>
          <w:lang w:val="en-GB"/>
        </w:rPr>
        <w:t>Herzegovina is still</w:t>
      </w:r>
      <w:r w:rsidR="0078168C" w:rsidRPr="0037115D">
        <w:rPr>
          <w:lang w:val="en-GB"/>
        </w:rPr>
        <w:t xml:space="preserve"> d</w:t>
      </w:r>
      <w:r w:rsidRPr="0037115D">
        <w:rPr>
          <w:lang w:val="en-GB"/>
        </w:rPr>
        <w:t xml:space="preserve">eveloping a governmental structure and therefore has neither public funding schemes for </w:t>
      </w:r>
      <w:r w:rsidR="0078168C" w:rsidRPr="0037115D">
        <w:rPr>
          <w:lang w:val="en-GB"/>
        </w:rPr>
        <w:t>small- and medium-sized enterprises (</w:t>
      </w:r>
      <w:r w:rsidRPr="0037115D">
        <w:rPr>
          <w:lang w:val="en-GB"/>
        </w:rPr>
        <w:t>SMEs</w:t>
      </w:r>
      <w:r w:rsidR="0078168C" w:rsidRPr="0037115D">
        <w:rPr>
          <w:lang w:val="en-GB"/>
        </w:rPr>
        <w:t>)</w:t>
      </w:r>
      <w:r w:rsidRPr="0037115D">
        <w:rPr>
          <w:lang w:val="en-GB"/>
        </w:rPr>
        <w:t xml:space="preserve"> nor designated institutions providing support to national R&amp;D players. In the cases of Ukraine and Serbia, there seem to be no institutions providing </w:t>
      </w:r>
      <w:r w:rsidR="004506F8">
        <w:rPr>
          <w:lang w:val="en-GB"/>
        </w:rPr>
        <w:t xml:space="preserve">general </w:t>
      </w:r>
      <w:r w:rsidRPr="0037115D">
        <w:rPr>
          <w:lang w:val="en-GB"/>
        </w:rPr>
        <w:t>financial and/or non-financial support to R&amp;D stakeholders, while individual support mechanisms, namely regional innovation funding (U</w:t>
      </w:r>
      <w:r w:rsidR="0078168C" w:rsidRPr="0037115D">
        <w:rPr>
          <w:lang w:val="en-GB"/>
        </w:rPr>
        <w:t>kraine</w:t>
      </w:r>
      <w:r w:rsidRPr="0037115D">
        <w:rPr>
          <w:lang w:val="en-GB"/>
        </w:rPr>
        <w:t>), and entrepreneurship support</w:t>
      </w:r>
      <w:r w:rsidR="00BE4E2C">
        <w:rPr>
          <w:lang w:val="en-GB"/>
        </w:rPr>
        <w:t xml:space="preserve"> such as innovation vouchers</w:t>
      </w:r>
      <w:r w:rsidRPr="0037115D">
        <w:rPr>
          <w:lang w:val="en-GB"/>
        </w:rPr>
        <w:t xml:space="preserve"> (S</w:t>
      </w:r>
      <w:r w:rsidR="0078168C" w:rsidRPr="0037115D">
        <w:rPr>
          <w:lang w:val="en-GB"/>
        </w:rPr>
        <w:t>erbia</w:t>
      </w:r>
      <w:r w:rsidRPr="0037115D">
        <w:rPr>
          <w:lang w:val="en-GB"/>
        </w:rPr>
        <w:t>), exist</w:t>
      </w:r>
      <w:r w:rsidRPr="00B56AEF">
        <w:rPr>
          <w:lang w:val="en-GB"/>
        </w:rPr>
        <w:t xml:space="preserve">. Moldova likewise has no dedicated institution providing innovation support, and despite having both, support mechanisms for SMEs/start-ups, and public R&amp;D funds, there are no dedicated R&amp;D funds for companies. Instead, R&amp;D is driven by public authorities and public funds are directed towards public research institutes. </w:t>
      </w:r>
    </w:p>
    <w:p w14:paraId="1AE9D5E9" w14:textId="0E77B93D" w:rsidR="0031233D" w:rsidRPr="00B56AEF" w:rsidRDefault="0031233D" w:rsidP="0031233D">
      <w:pPr>
        <w:rPr>
          <w:lang w:val="en-GB"/>
        </w:rPr>
      </w:pPr>
      <w:r w:rsidRPr="00B56AEF">
        <w:rPr>
          <w:lang w:val="en-GB"/>
        </w:rPr>
        <w:t>As for the weaknesses in the respective innovation systems, one major critique across countries/regions is insufficient public R&amp;D funding (B</w:t>
      </w:r>
      <w:r w:rsidR="0078168C" w:rsidRPr="00B56AEF">
        <w:rPr>
          <w:lang w:val="en-GB"/>
        </w:rPr>
        <w:t>aden-</w:t>
      </w:r>
      <w:r w:rsidRPr="00B56AEF">
        <w:rPr>
          <w:lang w:val="en-GB"/>
        </w:rPr>
        <w:t>W</w:t>
      </w:r>
      <w:r w:rsidR="0078168C" w:rsidRPr="00B56AEF">
        <w:rPr>
          <w:lang w:val="en-GB"/>
        </w:rPr>
        <w:t>ürttemberg</w:t>
      </w:r>
      <w:r w:rsidRPr="00B56AEF">
        <w:rPr>
          <w:lang w:val="en-GB"/>
        </w:rPr>
        <w:t>, B</w:t>
      </w:r>
      <w:r w:rsidR="0078168C" w:rsidRPr="00B56AEF">
        <w:rPr>
          <w:lang w:val="en-GB"/>
        </w:rPr>
        <w:t>ulgaria</w:t>
      </w:r>
      <w:r w:rsidRPr="00B56AEF">
        <w:rPr>
          <w:lang w:val="en-GB"/>
        </w:rPr>
        <w:t>, H</w:t>
      </w:r>
      <w:r w:rsidR="0078168C" w:rsidRPr="00B56AEF">
        <w:rPr>
          <w:lang w:val="en-GB"/>
        </w:rPr>
        <w:t>ungary</w:t>
      </w:r>
      <w:r w:rsidRPr="00B56AEF">
        <w:rPr>
          <w:lang w:val="en-GB"/>
        </w:rPr>
        <w:t xml:space="preserve">, </w:t>
      </w:r>
      <w:r w:rsidR="00DA1BBF">
        <w:rPr>
          <w:lang w:val="en-GB"/>
        </w:rPr>
        <w:t xml:space="preserve">Romania, </w:t>
      </w:r>
      <w:r w:rsidRPr="00B56AEF">
        <w:rPr>
          <w:lang w:val="en-GB"/>
        </w:rPr>
        <w:t>S</w:t>
      </w:r>
      <w:r w:rsidR="0078168C" w:rsidRPr="00B56AEF">
        <w:rPr>
          <w:lang w:val="en-GB"/>
        </w:rPr>
        <w:t>erbia</w:t>
      </w:r>
      <w:r w:rsidRPr="00B56AEF">
        <w:rPr>
          <w:lang w:val="en-GB"/>
        </w:rPr>
        <w:t>, S</w:t>
      </w:r>
      <w:r w:rsidR="0078168C" w:rsidRPr="00B56AEF">
        <w:rPr>
          <w:lang w:val="en-GB"/>
        </w:rPr>
        <w:t>lovenia</w:t>
      </w:r>
      <w:r w:rsidRPr="00B56AEF">
        <w:rPr>
          <w:lang w:val="en-GB"/>
        </w:rPr>
        <w:t>, U</w:t>
      </w:r>
      <w:r w:rsidR="0078168C" w:rsidRPr="00B56AEF">
        <w:rPr>
          <w:lang w:val="en-GB"/>
        </w:rPr>
        <w:t>kraine</w:t>
      </w:r>
      <w:r w:rsidRPr="00B56AEF">
        <w:rPr>
          <w:lang w:val="en-GB"/>
        </w:rPr>
        <w:t>). Other weaknesses are related to an insufficiently developed innovation infrastructure (B</w:t>
      </w:r>
      <w:r w:rsidR="0078168C" w:rsidRPr="00B56AEF">
        <w:rPr>
          <w:lang w:val="en-GB"/>
        </w:rPr>
        <w:t>osnia-</w:t>
      </w:r>
      <w:r w:rsidRPr="00B56AEF">
        <w:rPr>
          <w:lang w:val="en-GB"/>
        </w:rPr>
        <w:t>H</w:t>
      </w:r>
      <w:r w:rsidR="0078168C" w:rsidRPr="00B56AEF">
        <w:rPr>
          <w:lang w:val="en-GB"/>
        </w:rPr>
        <w:t>erzegovina</w:t>
      </w:r>
      <w:r w:rsidRPr="00B56AEF">
        <w:rPr>
          <w:lang w:val="en-GB"/>
        </w:rPr>
        <w:t xml:space="preserve">, </w:t>
      </w:r>
      <w:r w:rsidR="0078168C" w:rsidRPr="00B56AEF">
        <w:rPr>
          <w:lang w:val="en-GB"/>
        </w:rPr>
        <w:t>Croatia</w:t>
      </w:r>
      <w:r w:rsidRPr="00B56AEF">
        <w:rPr>
          <w:lang w:val="en-GB"/>
        </w:rPr>
        <w:t>, H</w:t>
      </w:r>
      <w:r w:rsidR="0078168C" w:rsidRPr="00B56AEF">
        <w:rPr>
          <w:lang w:val="en-GB"/>
        </w:rPr>
        <w:t>ungary</w:t>
      </w:r>
      <w:r w:rsidRPr="00B56AEF">
        <w:rPr>
          <w:lang w:val="en-GB"/>
        </w:rPr>
        <w:t>, U</w:t>
      </w:r>
      <w:r w:rsidR="0078168C" w:rsidRPr="00B56AEF">
        <w:rPr>
          <w:lang w:val="en-GB"/>
        </w:rPr>
        <w:t>kraine</w:t>
      </w:r>
      <w:r w:rsidRPr="00B56AEF">
        <w:rPr>
          <w:lang w:val="en-GB"/>
        </w:rPr>
        <w:t>), shortcomings in building a long-term and regionally adapted R&amp;D strategy (B</w:t>
      </w:r>
      <w:r w:rsidR="0078168C" w:rsidRPr="00B56AEF">
        <w:rPr>
          <w:lang w:val="en-GB"/>
        </w:rPr>
        <w:t>ulgaria</w:t>
      </w:r>
      <w:r w:rsidRPr="00B56AEF">
        <w:rPr>
          <w:lang w:val="en-GB"/>
        </w:rPr>
        <w:t>, H</w:t>
      </w:r>
      <w:r w:rsidR="0078168C" w:rsidRPr="00B56AEF">
        <w:rPr>
          <w:lang w:val="en-GB"/>
        </w:rPr>
        <w:t>ungary</w:t>
      </w:r>
      <w:r w:rsidRPr="00B56AEF">
        <w:rPr>
          <w:lang w:val="en-GB"/>
        </w:rPr>
        <w:t>, S</w:t>
      </w:r>
      <w:r w:rsidR="0078168C" w:rsidRPr="00B56AEF">
        <w:rPr>
          <w:lang w:val="en-GB"/>
        </w:rPr>
        <w:t>lovenia</w:t>
      </w:r>
      <w:r w:rsidRPr="00B56AEF">
        <w:rPr>
          <w:lang w:val="en-GB"/>
        </w:rPr>
        <w:t>, S</w:t>
      </w:r>
      <w:r w:rsidR="0078168C" w:rsidRPr="00B56AEF">
        <w:rPr>
          <w:lang w:val="en-GB"/>
        </w:rPr>
        <w:t>lovakia</w:t>
      </w:r>
      <w:r w:rsidRPr="00B56AEF">
        <w:rPr>
          <w:lang w:val="en-GB"/>
        </w:rPr>
        <w:t>, U</w:t>
      </w:r>
      <w:r w:rsidR="0078168C" w:rsidRPr="00B56AEF">
        <w:rPr>
          <w:lang w:val="en-GB"/>
        </w:rPr>
        <w:t>kraine</w:t>
      </w:r>
      <w:r w:rsidRPr="00B56AEF">
        <w:rPr>
          <w:lang w:val="en-GB"/>
        </w:rPr>
        <w:t xml:space="preserve">), fluctuations in R&amp;D government </w:t>
      </w:r>
      <w:r w:rsidR="00207CEB" w:rsidRPr="00B56AEF">
        <w:rPr>
          <w:lang w:val="en-GB"/>
        </w:rPr>
        <w:t>responsible</w:t>
      </w:r>
      <w:r w:rsidR="00DF5FDE">
        <w:rPr>
          <w:lang w:val="en-GB"/>
        </w:rPr>
        <w:t xml:space="preserve"> personnel</w:t>
      </w:r>
      <w:r w:rsidRPr="00B56AEF">
        <w:rPr>
          <w:lang w:val="en-GB"/>
        </w:rPr>
        <w:t xml:space="preserve"> (S</w:t>
      </w:r>
      <w:r w:rsidR="0078168C" w:rsidRPr="00B56AEF">
        <w:rPr>
          <w:lang w:val="en-GB"/>
        </w:rPr>
        <w:t>lovakia</w:t>
      </w:r>
      <w:r w:rsidRPr="00B56AEF">
        <w:rPr>
          <w:lang w:val="en-GB"/>
        </w:rPr>
        <w:t>, S</w:t>
      </w:r>
      <w:r w:rsidR="0078168C" w:rsidRPr="00B56AEF">
        <w:rPr>
          <w:lang w:val="en-GB"/>
        </w:rPr>
        <w:t>lovenia</w:t>
      </w:r>
      <w:r w:rsidRPr="00B56AEF">
        <w:rPr>
          <w:lang w:val="en-GB"/>
        </w:rPr>
        <w:t>), a legal environment unfavourable for business innovation (B</w:t>
      </w:r>
      <w:r w:rsidR="0078168C" w:rsidRPr="00B56AEF">
        <w:rPr>
          <w:lang w:val="en-GB"/>
        </w:rPr>
        <w:t>osnia-</w:t>
      </w:r>
      <w:r w:rsidRPr="00B56AEF">
        <w:rPr>
          <w:lang w:val="en-GB"/>
        </w:rPr>
        <w:t>H</w:t>
      </w:r>
      <w:r w:rsidR="0078168C" w:rsidRPr="00B56AEF">
        <w:rPr>
          <w:lang w:val="en-GB"/>
        </w:rPr>
        <w:t>erzegovina</w:t>
      </w:r>
      <w:r w:rsidRPr="00B56AEF">
        <w:rPr>
          <w:lang w:val="en-GB"/>
        </w:rPr>
        <w:t xml:space="preserve">, </w:t>
      </w:r>
      <w:r w:rsidR="0078168C" w:rsidRPr="00B56AEF">
        <w:rPr>
          <w:lang w:val="en-GB"/>
        </w:rPr>
        <w:t>Croatia</w:t>
      </w:r>
      <w:r w:rsidRPr="00B56AEF">
        <w:rPr>
          <w:lang w:val="en-GB"/>
        </w:rPr>
        <w:t>, M</w:t>
      </w:r>
      <w:r w:rsidR="0078168C" w:rsidRPr="00B56AEF">
        <w:rPr>
          <w:lang w:val="en-GB"/>
        </w:rPr>
        <w:t>oldova</w:t>
      </w:r>
      <w:r w:rsidRPr="00B56AEF">
        <w:rPr>
          <w:lang w:val="en-GB"/>
        </w:rPr>
        <w:t>, U</w:t>
      </w:r>
      <w:r w:rsidR="0078168C" w:rsidRPr="00B56AEF">
        <w:rPr>
          <w:lang w:val="en-GB"/>
        </w:rPr>
        <w:t>kraine</w:t>
      </w:r>
      <w:r w:rsidRPr="00B56AEF">
        <w:rPr>
          <w:lang w:val="en-GB"/>
        </w:rPr>
        <w:t>), and a misguided focus in public R&amp;D support towards scientific rather than marketable results (</w:t>
      </w:r>
      <w:r w:rsidR="00DA51B6">
        <w:rPr>
          <w:lang w:val="en-GB"/>
        </w:rPr>
        <w:t xml:space="preserve">Hungary, </w:t>
      </w:r>
      <w:r w:rsidRPr="00B56AEF">
        <w:rPr>
          <w:lang w:val="en-GB"/>
        </w:rPr>
        <w:t>M</w:t>
      </w:r>
      <w:r w:rsidR="0078168C" w:rsidRPr="00B56AEF">
        <w:rPr>
          <w:lang w:val="en-GB"/>
        </w:rPr>
        <w:t>oldova</w:t>
      </w:r>
      <w:r w:rsidRPr="00B56AEF">
        <w:rPr>
          <w:lang w:val="en-GB"/>
        </w:rPr>
        <w:t>, S</w:t>
      </w:r>
      <w:r w:rsidR="0078168C" w:rsidRPr="00B56AEF">
        <w:rPr>
          <w:lang w:val="en-GB"/>
        </w:rPr>
        <w:t>erbia</w:t>
      </w:r>
      <w:r w:rsidRPr="00B56AEF">
        <w:rPr>
          <w:lang w:val="en-GB"/>
        </w:rPr>
        <w:t>, S</w:t>
      </w:r>
      <w:r w:rsidR="0078168C" w:rsidRPr="00B56AEF">
        <w:rPr>
          <w:lang w:val="en-GB"/>
        </w:rPr>
        <w:t>lovakia</w:t>
      </w:r>
      <w:r w:rsidRPr="00B56AEF">
        <w:rPr>
          <w:lang w:val="en-GB"/>
        </w:rPr>
        <w:t xml:space="preserve">). </w:t>
      </w:r>
    </w:p>
    <w:p w14:paraId="17C00771" w14:textId="77777777" w:rsidR="0031233D" w:rsidRPr="00B56AEF" w:rsidRDefault="0031233D" w:rsidP="0031233D">
      <w:pPr>
        <w:pStyle w:val="berschrift3"/>
        <w:numPr>
          <w:ilvl w:val="0"/>
          <w:numId w:val="0"/>
        </w:numPr>
        <w:ind w:left="720" w:hanging="720"/>
        <w:rPr>
          <w:lang w:val="en-GB"/>
        </w:rPr>
      </w:pPr>
      <w:bookmarkStart w:id="14" w:name="_Toc35350197"/>
      <w:r w:rsidRPr="00B56AEF">
        <w:rPr>
          <w:lang w:val="en-GB"/>
        </w:rPr>
        <w:lastRenderedPageBreak/>
        <w:t>3.1.3 Research institutions and human resources in R&amp;D</w:t>
      </w:r>
      <w:bookmarkEnd w:id="14"/>
    </w:p>
    <w:p w14:paraId="3CEA2B94" w14:textId="00DBBECB" w:rsidR="0031233D" w:rsidRPr="00B56AEF" w:rsidRDefault="0031233D" w:rsidP="0031233D">
      <w:pPr>
        <w:rPr>
          <w:lang w:val="en-GB"/>
        </w:rPr>
      </w:pPr>
      <w:r w:rsidRPr="00B56AEF">
        <w:rPr>
          <w:lang w:val="en-GB"/>
        </w:rPr>
        <w:t xml:space="preserve">Apart from the national / regional government policies, innovation is highly dependent on the research institutions and R&amp;D human resources present in a country or region and the research approach – applied or scientific – pursued by these. </w:t>
      </w:r>
      <w:r w:rsidR="00DA51B6">
        <w:rPr>
          <w:lang w:val="en-GB"/>
        </w:rPr>
        <w:t>Seven</w:t>
      </w:r>
      <w:r w:rsidR="00DA51B6" w:rsidRPr="00B56AEF">
        <w:rPr>
          <w:lang w:val="en-GB"/>
        </w:rPr>
        <w:t xml:space="preserve"> </w:t>
      </w:r>
      <w:r w:rsidRPr="00B56AEF">
        <w:rPr>
          <w:lang w:val="en-GB"/>
        </w:rPr>
        <w:t>countries/regions report a broad and diverse research landscape, consisting of public and private, university and non-university research and technology transfer institutions (B</w:t>
      </w:r>
      <w:r w:rsidR="00207CEB" w:rsidRPr="00B56AEF">
        <w:rPr>
          <w:lang w:val="en-GB"/>
        </w:rPr>
        <w:t>aden-</w:t>
      </w:r>
      <w:r w:rsidRPr="00B56AEF">
        <w:rPr>
          <w:lang w:val="en-GB"/>
        </w:rPr>
        <w:t>W</w:t>
      </w:r>
      <w:r w:rsidR="00207CEB" w:rsidRPr="00B56AEF">
        <w:rPr>
          <w:lang w:val="en-GB"/>
        </w:rPr>
        <w:t>ürttemberg</w:t>
      </w:r>
      <w:r w:rsidRPr="00B56AEF">
        <w:rPr>
          <w:lang w:val="en-GB"/>
        </w:rPr>
        <w:t xml:space="preserve">, </w:t>
      </w:r>
      <w:r w:rsidR="00207CEB" w:rsidRPr="00B56AEF">
        <w:rPr>
          <w:lang w:val="en-GB"/>
        </w:rPr>
        <w:t>Croatia</w:t>
      </w:r>
      <w:r w:rsidRPr="00B56AEF">
        <w:rPr>
          <w:lang w:val="en-GB"/>
        </w:rPr>
        <w:t>,</w:t>
      </w:r>
      <w:r w:rsidR="00DA1BBF">
        <w:rPr>
          <w:lang w:val="en-GB"/>
        </w:rPr>
        <w:t xml:space="preserve"> </w:t>
      </w:r>
      <w:r w:rsidR="00DA51B6">
        <w:rPr>
          <w:lang w:val="en-GB"/>
        </w:rPr>
        <w:t xml:space="preserve">Hungary, </w:t>
      </w:r>
      <w:r w:rsidR="00DA1BBF">
        <w:rPr>
          <w:lang w:val="en-GB"/>
        </w:rPr>
        <w:t>Romania,</w:t>
      </w:r>
      <w:r w:rsidRPr="00B56AEF">
        <w:rPr>
          <w:lang w:val="en-GB"/>
        </w:rPr>
        <w:t xml:space="preserve"> S</w:t>
      </w:r>
      <w:r w:rsidR="00207CEB" w:rsidRPr="00B56AEF">
        <w:rPr>
          <w:lang w:val="en-GB"/>
        </w:rPr>
        <w:t>erbia</w:t>
      </w:r>
      <w:r w:rsidRPr="00B56AEF">
        <w:rPr>
          <w:lang w:val="en-GB"/>
        </w:rPr>
        <w:t>, S</w:t>
      </w:r>
      <w:r w:rsidR="00207CEB" w:rsidRPr="00B56AEF">
        <w:rPr>
          <w:lang w:val="en-GB"/>
        </w:rPr>
        <w:t>lovakia</w:t>
      </w:r>
      <w:r w:rsidRPr="00B56AEF">
        <w:rPr>
          <w:lang w:val="en-GB"/>
        </w:rPr>
        <w:t>, S</w:t>
      </w:r>
      <w:r w:rsidR="00207CEB" w:rsidRPr="00B56AEF">
        <w:rPr>
          <w:lang w:val="en-GB"/>
        </w:rPr>
        <w:t>lovenia</w:t>
      </w:r>
      <w:r w:rsidRPr="00B56AEF">
        <w:rPr>
          <w:lang w:val="en-GB"/>
        </w:rPr>
        <w:t xml:space="preserve">). Furthermore, research in Baden-Württemberg, Croatia, Hungary, Serbia and Slovakia has earned international recognition – as a whole or </w:t>
      </w:r>
      <w:r w:rsidR="00401BBB" w:rsidRPr="00B56AEF">
        <w:rPr>
          <w:lang w:val="en-GB"/>
        </w:rPr>
        <w:t>regarding</w:t>
      </w:r>
      <w:r w:rsidRPr="00B56AEF">
        <w:rPr>
          <w:lang w:val="en-GB"/>
        </w:rPr>
        <w:t xml:space="preserve"> specific research areas – and is well connected to international / EU research activities. However, research is often not backed by a sufficient number of R&amp;D specialists: </w:t>
      </w:r>
      <w:r w:rsidR="00207CEB" w:rsidRPr="00B56AEF">
        <w:rPr>
          <w:lang w:val="en-GB"/>
        </w:rPr>
        <w:t>seven</w:t>
      </w:r>
      <w:r w:rsidRPr="00B56AEF">
        <w:rPr>
          <w:lang w:val="en-GB"/>
        </w:rPr>
        <w:t xml:space="preserve"> countries/regions indicate a shortage in qualified (scientific) workforce (B</w:t>
      </w:r>
      <w:r w:rsidR="00207CEB" w:rsidRPr="00B56AEF">
        <w:rPr>
          <w:lang w:val="en-GB"/>
        </w:rPr>
        <w:t>aden-</w:t>
      </w:r>
      <w:r w:rsidRPr="00B56AEF">
        <w:rPr>
          <w:lang w:val="en-GB"/>
        </w:rPr>
        <w:t>W</w:t>
      </w:r>
      <w:r w:rsidR="00207CEB" w:rsidRPr="00B56AEF">
        <w:rPr>
          <w:lang w:val="en-GB"/>
        </w:rPr>
        <w:t>ürttemberg</w:t>
      </w:r>
      <w:r w:rsidRPr="00B56AEF">
        <w:rPr>
          <w:lang w:val="en-GB"/>
        </w:rPr>
        <w:t>, B</w:t>
      </w:r>
      <w:r w:rsidR="00207CEB" w:rsidRPr="00B56AEF">
        <w:rPr>
          <w:lang w:val="en-GB"/>
        </w:rPr>
        <w:t>osnia-</w:t>
      </w:r>
      <w:r w:rsidRPr="00B56AEF">
        <w:rPr>
          <w:lang w:val="en-GB"/>
        </w:rPr>
        <w:t>H</w:t>
      </w:r>
      <w:r w:rsidR="00207CEB" w:rsidRPr="00B56AEF">
        <w:rPr>
          <w:lang w:val="en-GB"/>
        </w:rPr>
        <w:t>erzegovina</w:t>
      </w:r>
      <w:r w:rsidRPr="00B56AEF">
        <w:rPr>
          <w:lang w:val="en-GB"/>
        </w:rPr>
        <w:t>, B</w:t>
      </w:r>
      <w:r w:rsidR="00207CEB" w:rsidRPr="00B56AEF">
        <w:rPr>
          <w:lang w:val="en-GB"/>
        </w:rPr>
        <w:t>ulgaria</w:t>
      </w:r>
      <w:r w:rsidRPr="00B56AEF">
        <w:rPr>
          <w:lang w:val="en-GB"/>
        </w:rPr>
        <w:t>, H</w:t>
      </w:r>
      <w:r w:rsidR="00207CEB" w:rsidRPr="00B56AEF">
        <w:rPr>
          <w:lang w:val="en-GB"/>
        </w:rPr>
        <w:t>ungary</w:t>
      </w:r>
      <w:r w:rsidRPr="00B56AEF">
        <w:rPr>
          <w:lang w:val="en-GB"/>
        </w:rPr>
        <w:t>, M</w:t>
      </w:r>
      <w:r w:rsidR="00207CEB" w:rsidRPr="00B56AEF">
        <w:rPr>
          <w:lang w:val="en-GB"/>
        </w:rPr>
        <w:t>oldova</w:t>
      </w:r>
      <w:r w:rsidRPr="00B56AEF">
        <w:rPr>
          <w:lang w:val="en-GB"/>
        </w:rPr>
        <w:t>, S</w:t>
      </w:r>
      <w:r w:rsidR="00207CEB" w:rsidRPr="00B56AEF">
        <w:rPr>
          <w:lang w:val="en-GB"/>
        </w:rPr>
        <w:t>lovakia</w:t>
      </w:r>
      <w:r w:rsidRPr="00B56AEF">
        <w:rPr>
          <w:lang w:val="en-GB"/>
        </w:rPr>
        <w:t>, U</w:t>
      </w:r>
      <w:r w:rsidR="00207CEB" w:rsidRPr="00B56AEF">
        <w:rPr>
          <w:lang w:val="en-GB"/>
        </w:rPr>
        <w:t>kraine</w:t>
      </w:r>
      <w:r w:rsidRPr="00B56AEF">
        <w:rPr>
          <w:lang w:val="en-GB"/>
        </w:rPr>
        <w:t xml:space="preserve">), a problem often linked to a “brain drain” to countries which offer better job opportunities and living conditions. </w:t>
      </w:r>
    </w:p>
    <w:p w14:paraId="7E96A913" w14:textId="678B2219" w:rsidR="0031233D" w:rsidRPr="00B56AEF" w:rsidRDefault="0031233D" w:rsidP="0031233D">
      <w:pPr>
        <w:rPr>
          <w:lang w:val="en-GB"/>
        </w:rPr>
      </w:pPr>
      <w:r w:rsidRPr="00B56AEF">
        <w:rPr>
          <w:lang w:val="en-GB"/>
        </w:rPr>
        <w:t>Another common challenge in developing and advancing R&amp;D which has been reported by several countries/regions is the translation of (scientific) research into practice (B</w:t>
      </w:r>
      <w:r w:rsidR="00207CEB" w:rsidRPr="00B56AEF">
        <w:rPr>
          <w:lang w:val="en-GB"/>
        </w:rPr>
        <w:t>aden-</w:t>
      </w:r>
      <w:r w:rsidRPr="00B56AEF">
        <w:rPr>
          <w:lang w:val="en-GB"/>
        </w:rPr>
        <w:t>W</w:t>
      </w:r>
      <w:r w:rsidR="00207CEB" w:rsidRPr="00B56AEF">
        <w:rPr>
          <w:lang w:val="en-GB"/>
        </w:rPr>
        <w:t>ürttemberg</w:t>
      </w:r>
      <w:r w:rsidRPr="00B56AEF">
        <w:rPr>
          <w:lang w:val="en-GB"/>
        </w:rPr>
        <w:t xml:space="preserve">, </w:t>
      </w:r>
      <w:r w:rsidR="00981AE9">
        <w:rPr>
          <w:lang w:val="en-GB"/>
        </w:rPr>
        <w:t xml:space="preserve">Hungary, </w:t>
      </w:r>
      <w:r w:rsidRPr="00B56AEF">
        <w:rPr>
          <w:lang w:val="en-GB"/>
        </w:rPr>
        <w:t>M</w:t>
      </w:r>
      <w:r w:rsidR="00207CEB" w:rsidRPr="00B56AEF">
        <w:rPr>
          <w:lang w:val="en-GB"/>
        </w:rPr>
        <w:t>oldova</w:t>
      </w:r>
      <w:r w:rsidRPr="00B56AEF">
        <w:rPr>
          <w:lang w:val="en-GB"/>
        </w:rPr>
        <w:t>, R</w:t>
      </w:r>
      <w:r w:rsidR="00207CEB" w:rsidRPr="00B56AEF">
        <w:rPr>
          <w:lang w:val="en-GB"/>
        </w:rPr>
        <w:t>omania</w:t>
      </w:r>
      <w:r w:rsidRPr="00B56AEF">
        <w:rPr>
          <w:lang w:val="en-GB"/>
        </w:rPr>
        <w:t>, S</w:t>
      </w:r>
      <w:r w:rsidR="00207CEB" w:rsidRPr="00B56AEF">
        <w:rPr>
          <w:lang w:val="en-GB"/>
        </w:rPr>
        <w:t>erbia</w:t>
      </w:r>
      <w:r w:rsidRPr="00B56AEF">
        <w:rPr>
          <w:lang w:val="en-GB"/>
        </w:rPr>
        <w:t>, S</w:t>
      </w:r>
      <w:r w:rsidR="00207CEB" w:rsidRPr="00B56AEF">
        <w:rPr>
          <w:lang w:val="en-GB"/>
        </w:rPr>
        <w:t>lovenia</w:t>
      </w:r>
      <w:r w:rsidRPr="00B56AEF">
        <w:rPr>
          <w:lang w:val="en-GB"/>
        </w:rPr>
        <w:t>, S</w:t>
      </w:r>
      <w:r w:rsidR="00207CEB" w:rsidRPr="00B56AEF">
        <w:rPr>
          <w:lang w:val="en-GB"/>
        </w:rPr>
        <w:t>lovakia</w:t>
      </w:r>
      <w:r w:rsidRPr="00B56AEF">
        <w:rPr>
          <w:lang w:val="en-GB"/>
        </w:rPr>
        <w:t xml:space="preserve">). Referring to this challenge, countries/regions have pointed to a lack of institutions dedicated to technology transfer and a weak support of applied research and marketable research results. </w:t>
      </w:r>
    </w:p>
    <w:p w14:paraId="74E135B6" w14:textId="55C4BCE2" w:rsidR="0031233D" w:rsidRPr="00B56AEF" w:rsidRDefault="0031233D" w:rsidP="0031233D">
      <w:pPr>
        <w:rPr>
          <w:lang w:val="en-GB"/>
        </w:rPr>
      </w:pPr>
      <w:r w:rsidRPr="00B56AEF">
        <w:rPr>
          <w:lang w:val="en-GB"/>
        </w:rPr>
        <w:t>Furthermore, regional disparities reported by countries</w:t>
      </w:r>
      <w:r w:rsidR="00207CEB" w:rsidRPr="00B56AEF">
        <w:rPr>
          <w:lang w:val="en-GB"/>
        </w:rPr>
        <w:t>/</w:t>
      </w:r>
      <w:r w:rsidRPr="00B56AEF">
        <w:rPr>
          <w:lang w:val="en-GB"/>
        </w:rPr>
        <w:t xml:space="preserve">regions in terms of economic strength are mirrored in a likewise asymmetrical geographic distribution of R&amp;D activity: In Bulgaria, Romania, and Slovakia R&amp;D is clearly concentrated in the respective capital area. </w:t>
      </w:r>
    </w:p>
    <w:p w14:paraId="7ED67209" w14:textId="77777777" w:rsidR="0031233D" w:rsidRPr="00B56AEF" w:rsidRDefault="0031233D" w:rsidP="0031233D">
      <w:pPr>
        <w:pStyle w:val="berschrift3"/>
        <w:numPr>
          <w:ilvl w:val="0"/>
          <w:numId w:val="0"/>
        </w:numPr>
        <w:ind w:left="720" w:hanging="720"/>
        <w:rPr>
          <w:lang w:val="en-GB"/>
        </w:rPr>
      </w:pPr>
      <w:bookmarkStart w:id="15" w:name="_Toc35350198"/>
      <w:r w:rsidRPr="00B56AEF">
        <w:rPr>
          <w:lang w:val="en-GB"/>
        </w:rPr>
        <w:t>3.1.4 Stakeholder cooperation in R&amp;D</w:t>
      </w:r>
      <w:bookmarkEnd w:id="15"/>
    </w:p>
    <w:p w14:paraId="03E1CB45" w14:textId="70D6FC77" w:rsidR="0031233D" w:rsidRPr="00B56AEF" w:rsidRDefault="0031233D" w:rsidP="0031233D">
      <w:pPr>
        <w:rPr>
          <w:lang w:val="en-GB"/>
        </w:rPr>
      </w:pPr>
      <w:r w:rsidRPr="00B56AEF">
        <w:rPr>
          <w:lang w:val="en-GB"/>
        </w:rPr>
        <w:t>The degree to which R&amp;D stakeholders cooperate in a country/region is a crucial factor in ensuring technology transfer and the applicability and hence economic success of innovation which has been mentioned as common challenge in the above section. R&amp;D cooperation does not only refer to academia and business entities, but also to government R&amp;D institutions and, if established, the (public) agencies which have been tasked with delivering innovation support and often acting as intermediaries. Even though the exchange between R&amp;D stakeholders in the various countries/regions varies significantly, all countries/regions consider stakeholder cooperation a weakness in their respective innovation system. This underlines stakeholder dialogue as a major challenge and key factor for innovation, even in comparatively mature innovation systems.</w:t>
      </w:r>
    </w:p>
    <w:p w14:paraId="083FBD42" w14:textId="47244125" w:rsidR="0031233D" w:rsidRPr="00B56AEF" w:rsidRDefault="0031233D" w:rsidP="0031233D">
      <w:pPr>
        <w:rPr>
          <w:lang w:val="en-GB"/>
        </w:rPr>
      </w:pPr>
      <w:r w:rsidRPr="00B56AEF">
        <w:rPr>
          <w:lang w:val="en-GB"/>
        </w:rPr>
        <w:t>About half of the countries/regions suggest a low degree of cooperation between industry and academia, both in terms of</w:t>
      </w:r>
      <w:r w:rsidR="00401BBB">
        <w:rPr>
          <w:lang w:val="en-GB"/>
        </w:rPr>
        <w:t xml:space="preserve"> </w:t>
      </w:r>
      <w:r w:rsidRPr="00B56AEF">
        <w:rPr>
          <w:lang w:val="en-GB"/>
        </w:rPr>
        <w:t>universities and research institutions (B</w:t>
      </w:r>
      <w:r w:rsidR="00207CEB" w:rsidRPr="00B56AEF">
        <w:rPr>
          <w:lang w:val="en-GB"/>
        </w:rPr>
        <w:t>ulgaria</w:t>
      </w:r>
      <w:r w:rsidRPr="00B56AEF">
        <w:rPr>
          <w:lang w:val="en-GB"/>
        </w:rPr>
        <w:t>, H</w:t>
      </w:r>
      <w:r w:rsidR="00207CEB" w:rsidRPr="00B56AEF">
        <w:rPr>
          <w:lang w:val="en-GB"/>
        </w:rPr>
        <w:t>ungary</w:t>
      </w:r>
      <w:r w:rsidRPr="00B56AEF">
        <w:rPr>
          <w:lang w:val="en-GB"/>
        </w:rPr>
        <w:t>, M</w:t>
      </w:r>
      <w:r w:rsidR="00207CEB" w:rsidRPr="00B56AEF">
        <w:rPr>
          <w:lang w:val="en-GB"/>
        </w:rPr>
        <w:t>oldova</w:t>
      </w:r>
      <w:r w:rsidRPr="00B56AEF">
        <w:rPr>
          <w:lang w:val="en-GB"/>
        </w:rPr>
        <w:t>, R</w:t>
      </w:r>
      <w:r w:rsidR="00207CEB" w:rsidRPr="00B56AEF">
        <w:rPr>
          <w:lang w:val="en-GB"/>
        </w:rPr>
        <w:t>omania</w:t>
      </w:r>
      <w:r w:rsidRPr="00B56AEF">
        <w:rPr>
          <w:lang w:val="en-GB"/>
        </w:rPr>
        <w:t>, S</w:t>
      </w:r>
      <w:r w:rsidR="00207CEB" w:rsidRPr="00B56AEF">
        <w:rPr>
          <w:lang w:val="en-GB"/>
        </w:rPr>
        <w:t>lovakia</w:t>
      </w:r>
      <w:r w:rsidRPr="00B56AEF">
        <w:rPr>
          <w:lang w:val="en-GB"/>
        </w:rPr>
        <w:t xml:space="preserve">, </w:t>
      </w:r>
      <w:r w:rsidR="00207CEB" w:rsidRPr="00B56AEF">
        <w:rPr>
          <w:lang w:val="en-GB"/>
        </w:rPr>
        <w:t>Croatia</w:t>
      </w:r>
      <w:r w:rsidRPr="00B56AEF">
        <w:rPr>
          <w:lang w:val="en-GB"/>
        </w:rPr>
        <w:t>). Only Hungary, Mold</w:t>
      </w:r>
      <w:r w:rsidR="00207CEB" w:rsidRPr="00B56AEF">
        <w:rPr>
          <w:lang w:val="en-GB"/>
        </w:rPr>
        <w:t>o</w:t>
      </w:r>
      <w:r w:rsidRPr="00B56AEF">
        <w:rPr>
          <w:lang w:val="en-GB"/>
        </w:rPr>
        <w:t xml:space="preserve">va, and Ukraine specifically point </w:t>
      </w:r>
      <w:r w:rsidR="00207CEB" w:rsidRPr="00B56AEF">
        <w:rPr>
          <w:lang w:val="en-GB"/>
        </w:rPr>
        <w:t>a</w:t>
      </w:r>
      <w:r w:rsidRPr="00B56AEF">
        <w:rPr>
          <w:lang w:val="en-GB"/>
        </w:rPr>
        <w:t>t a weak cooperation between the state and the private sector, resulting in a research which is not led by industry demand. As for individual cases, Bosnia</w:t>
      </w:r>
      <w:r w:rsidR="00207CEB" w:rsidRPr="00B56AEF">
        <w:rPr>
          <w:lang w:val="en-GB"/>
        </w:rPr>
        <w:t>-</w:t>
      </w:r>
      <w:r w:rsidRPr="00B56AEF">
        <w:rPr>
          <w:lang w:val="en-GB"/>
        </w:rPr>
        <w:t>Herzegovina indicate</w:t>
      </w:r>
      <w:r w:rsidR="00207CEB" w:rsidRPr="00B56AEF">
        <w:rPr>
          <w:lang w:val="en-GB"/>
        </w:rPr>
        <w:t>s</w:t>
      </w:r>
      <w:r w:rsidRPr="00B56AEF">
        <w:rPr>
          <w:lang w:val="en-GB"/>
        </w:rPr>
        <w:t xml:space="preserve"> an unwillingness of companies to cooperate with one another in R&amp;D, while Ukraine states the same reluctance to cooperate for science organizations. </w:t>
      </w:r>
    </w:p>
    <w:p w14:paraId="104C4061" w14:textId="1012011E" w:rsidR="0031233D" w:rsidRPr="00B56AEF" w:rsidRDefault="0031233D" w:rsidP="0031233D">
      <w:pPr>
        <w:rPr>
          <w:lang w:val="en-GB"/>
        </w:rPr>
      </w:pPr>
      <w:r w:rsidRPr="00B56AEF">
        <w:rPr>
          <w:lang w:val="en-GB"/>
        </w:rPr>
        <w:t xml:space="preserve">With respect to initiatives to foster stakeholder dialogue, </w:t>
      </w:r>
      <w:r w:rsidR="00207CEB" w:rsidRPr="00B56AEF">
        <w:rPr>
          <w:lang w:val="en-GB"/>
        </w:rPr>
        <w:t>four</w:t>
      </w:r>
      <w:r w:rsidRPr="00B56AEF">
        <w:rPr>
          <w:lang w:val="en-GB"/>
        </w:rPr>
        <w:t xml:space="preserve"> countries/regions refer to existing platforms for interaction (B</w:t>
      </w:r>
      <w:r w:rsidR="00207CEB" w:rsidRPr="00B56AEF">
        <w:rPr>
          <w:lang w:val="en-GB"/>
        </w:rPr>
        <w:t>aden-</w:t>
      </w:r>
      <w:r w:rsidRPr="00B56AEF">
        <w:rPr>
          <w:lang w:val="en-GB"/>
        </w:rPr>
        <w:t>W</w:t>
      </w:r>
      <w:r w:rsidR="00207CEB" w:rsidRPr="00B56AEF">
        <w:rPr>
          <w:lang w:val="en-GB"/>
        </w:rPr>
        <w:t>ürttemberg</w:t>
      </w:r>
      <w:r w:rsidRPr="00B56AEF">
        <w:rPr>
          <w:lang w:val="en-GB"/>
        </w:rPr>
        <w:t xml:space="preserve">, </w:t>
      </w:r>
      <w:r w:rsidR="00207CEB" w:rsidRPr="00B56AEF">
        <w:rPr>
          <w:lang w:val="en-GB"/>
        </w:rPr>
        <w:t>Croatia</w:t>
      </w:r>
      <w:r w:rsidRPr="00B56AEF">
        <w:rPr>
          <w:lang w:val="en-GB"/>
        </w:rPr>
        <w:t>, S</w:t>
      </w:r>
      <w:r w:rsidR="00207CEB" w:rsidRPr="00B56AEF">
        <w:rPr>
          <w:lang w:val="en-GB"/>
        </w:rPr>
        <w:t>lovenia</w:t>
      </w:r>
      <w:r w:rsidRPr="00B56AEF">
        <w:rPr>
          <w:lang w:val="en-GB"/>
        </w:rPr>
        <w:t>, S</w:t>
      </w:r>
      <w:r w:rsidR="00207CEB" w:rsidRPr="00B56AEF">
        <w:rPr>
          <w:lang w:val="en-GB"/>
        </w:rPr>
        <w:t>lovakia</w:t>
      </w:r>
      <w:r w:rsidRPr="00B56AEF">
        <w:rPr>
          <w:lang w:val="en-GB"/>
        </w:rPr>
        <w:t xml:space="preserve">). Two countries, Serbia and </w:t>
      </w:r>
      <w:r w:rsidRPr="00B56AEF">
        <w:rPr>
          <w:lang w:val="en-GB"/>
        </w:rPr>
        <w:lastRenderedPageBreak/>
        <w:t>Ukraine, emphasize a growing stakeholder cooperation in the field of I</w:t>
      </w:r>
      <w:r w:rsidR="00207CEB" w:rsidRPr="00B56AEF">
        <w:rPr>
          <w:lang w:val="en-GB"/>
        </w:rPr>
        <w:t xml:space="preserve">ntellectual </w:t>
      </w:r>
      <w:r w:rsidRPr="00B56AEF">
        <w:rPr>
          <w:lang w:val="en-GB"/>
        </w:rPr>
        <w:t>P</w:t>
      </w:r>
      <w:r w:rsidR="00207CEB" w:rsidRPr="00B56AEF">
        <w:rPr>
          <w:lang w:val="en-GB"/>
        </w:rPr>
        <w:t xml:space="preserve">roperty </w:t>
      </w:r>
      <w:r w:rsidRPr="00B56AEF">
        <w:rPr>
          <w:lang w:val="en-GB"/>
        </w:rPr>
        <w:t>R</w:t>
      </w:r>
      <w:r w:rsidR="00207CEB" w:rsidRPr="00B56AEF">
        <w:rPr>
          <w:lang w:val="en-GB"/>
        </w:rPr>
        <w:t>ights (IPR)</w:t>
      </w:r>
      <w:r w:rsidRPr="00B56AEF">
        <w:rPr>
          <w:lang w:val="en-GB"/>
        </w:rPr>
        <w:t xml:space="preserve"> / patenting. </w:t>
      </w:r>
    </w:p>
    <w:p w14:paraId="5C1D544B" w14:textId="77777777" w:rsidR="0031233D" w:rsidRPr="00B56AEF" w:rsidRDefault="0031233D" w:rsidP="0031233D">
      <w:pPr>
        <w:pStyle w:val="berschrift3"/>
        <w:numPr>
          <w:ilvl w:val="0"/>
          <w:numId w:val="0"/>
        </w:numPr>
        <w:ind w:left="720" w:hanging="720"/>
        <w:rPr>
          <w:lang w:val="en-GB"/>
        </w:rPr>
      </w:pPr>
      <w:bookmarkStart w:id="16" w:name="_Toc35350199"/>
      <w:r w:rsidRPr="00B56AEF">
        <w:rPr>
          <w:lang w:val="en-GB"/>
        </w:rPr>
        <w:t>3.1.5 R&amp;D expenditures</w:t>
      </w:r>
      <w:bookmarkEnd w:id="16"/>
      <w:r w:rsidRPr="00B56AEF">
        <w:rPr>
          <w:lang w:val="en-GB"/>
        </w:rPr>
        <w:t xml:space="preserve"> </w:t>
      </w:r>
    </w:p>
    <w:p w14:paraId="0F607F32" w14:textId="28437110" w:rsidR="00411453" w:rsidRPr="00BE4E2C" w:rsidRDefault="0031233D" w:rsidP="0031233D">
      <w:pPr>
        <w:rPr>
          <w:lang w:val="en-GB"/>
        </w:rPr>
      </w:pPr>
      <w:r w:rsidRPr="00B56AEF">
        <w:rPr>
          <w:lang w:val="en-GB"/>
        </w:rPr>
        <w:t>A further defining characteristic of innovation systems is the role of the public and private sector in R&amp;D investment. Public R&amp;D expenditures should stimulate companies to (co-)invest in innovation, minimize the risk associated with R&amp;D, and ensure that basic and necessary R&amp;D investment is made. The degree of private R&amp;D investment on the other hand is an indicator of whether companies have already established an innovation culture and regard R&amp;D as an integral part of their business, independent from public R&amp;D investment. The analysis of the 11 countries/regions in terms of R&amp;D expenditures reveals a broad prevalence of private R&amp;D expenditures in 8 countries / regions (B</w:t>
      </w:r>
      <w:r w:rsidR="00207CEB" w:rsidRPr="00B56AEF">
        <w:rPr>
          <w:lang w:val="en-GB"/>
        </w:rPr>
        <w:t>aden-</w:t>
      </w:r>
      <w:r w:rsidRPr="00B56AEF">
        <w:rPr>
          <w:lang w:val="en-GB"/>
        </w:rPr>
        <w:t>W</w:t>
      </w:r>
      <w:r w:rsidR="00207CEB" w:rsidRPr="00B56AEF">
        <w:rPr>
          <w:lang w:val="en-GB"/>
        </w:rPr>
        <w:t>ürttemberg</w:t>
      </w:r>
      <w:r w:rsidRPr="00B56AEF">
        <w:rPr>
          <w:lang w:val="en-GB"/>
        </w:rPr>
        <w:t>, B</w:t>
      </w:r>
      <w:r w:rsidR="00207CEB" w:rsidRPr="00B56AEF">
        <w:rPr>
          <w:lang w:val="en-GB"/>
        </w:rPr>
        <w:t>ulgaria</w:t>
      </w:r>
      <w:r w:rsidRPr="00B56AEF">
        <w:rPr>
          <w:lang w:val="en-GB"/>
        </w:rPr>
        <w:t xml:space="preserve">, </w:t>
      </w:r>
      <w:r w:rsidR="00207CEB" w:rsidRPr="00B56AEF">
        <w:rPr>
          <w:lang w:val="en-GB"/>
        </w:rPr>
        <w:t>Croatia</w:t>
      </w:r>
      <w:r w:rsidRPr="00B56AEF">
        <w:rPr>
          <w:lang w:val="en-GB"/>
        </w:rPr>
        <w:t xml:space="preserve">, </w:t>
      </w:r>
      <w:r w:rsidR="002D11A2">
        <w:rPr>
          <w:lang w:val="en-GB"/>
        </w:rPr>
        <w:t xml:space="preserve">Hungary, </w:t>
      </w:r>
      <w:r w:rsidRPr="00B56AEF">
        <w:rPr>
          <w:lang w:val="en-GB"/>
        </w:rPr>
        <w:t>R</w:t>
      </w:r>
      <w:r w:rsidR="00207CEB" w:rsidRPr="00B56AEF">
        <w:rPr>
          <w:lang w:val="en-GB"/>
        </w:rPr>
        <w:t>omania</w:t>
      </w:r>
      <w:r w:rsidRPr="00B56AEF">
        <w:rPr>
          <w:lang w:val="en-GB"/>
        </w:rPr>
        <w:t>, S</w:t>
      </w:r>
      <w:r w:rsidR="00207CEB" w:rsidRPr="00B56AEF">
        <w:rPr>
          <w:lang w:val="en-GB"/>
        </w:rPr>
        <w:t>lovakia</w:t>
      </w:r>
      <w:r w:rsidRPr="00B56AEF">
        <w:rPr>
          <w:lang w:val="en-GB"/>
        </w:rPr>
        <w:t>, S</w:t>
      </w:r>
      <w:r w:rsidR="00207CEB" w:rsidRPr="00B56AEF">
        <w:rPr>
          <w:lang w:val="en-GB"/>
        </w:rPr>
        <w:t>lovenia</w:t>
      </w:r>
      <w:r w:rsidRPr="00B56AEF">
        <w:rPr>
          <w:lang w:val="en-GB"/>
        </w:rPr>
        <w:t>, U</w:t>
      </w:r>
      <w:r w:rsidR="00207CEB" w:rsidRPr="00B56AEF">
        <w:rPr>
          <w:lang w:val="en-GB"/>
        </w:rPr>
        <w:t>kraine</w:t>
      </w:r>
      <w:r w:rsidRPr="00B56AEF">
        <w:rPr>
          <w:lang w:val="en-GB"/>
        </w:rPr>
        <w:t xml:space="preserve">), while R&amp;D expenditures in </w:t>
      </w:r>
      <w:r w:rsidR="00CE3CC0">
        <w:rPr>
          <w:lang w:val="en-GB"/>
        </w:rPr>
        <w:t>three</w:t>
      </w:r>
      <w:r w:rsidR="00CE3CC0" w:rsidRPr="00B56AEF">
        <w:rPr>
          <w:lang w:val="en-GB"/>
        </w:rPr>
        <w:t xml:space="preserve"> </w:t>
      </w:r>
      <w:r w:rsidRPr="00B56AEF">
        <w:rPr>
          <w:lang w:val="en-GB"/>
        </w:rPr>
        <w:t xml:space="preserve">countries/regions, namely </w:t>
      </w:r>
      <w:r w:rsidR="00CE3CC0">
        <w:rPr>
          <w:lang w:val="en-GB"/>
        </w:rPr>
        <w:t xml:space="preserve">Bosnia-Herzegovina, </w:t>
      </w:r>
      <w:r w:rsidRPr="00B56AEF">
        <w:rPr>
          <w:lang w:val="en-GB"/>
        </w:rPr>
        <w:t>Mold</w:t>
      </w:r>
      <w:r w:rsidR="00207CEB" w:rsidRPr="00B56AEF">
        <w:rPr>
          <w:lang w:val="en-GB"/>
        </w:rPr>
        <w:t>o</w:t>
      </w:r>
      <w:r w:rsidRPr="00B56AEF">
        <w:rPr>
          <w:lang w:val="en-GB"/>
        </w:rPr>
        <w:t xml:space="preserve">va and </w:t>
      </w:r>
      <w:r w:rsidRPr="00BE4E2C">
        <w:rPr>
          <w:color w:val="auto"/>
          <w:lang w:val="en-GB"/>
        </w:rPr>
        <w:t>Serbia</w:t>
      </w:r>
      <w:r w:rsidRPr="00B56AEF">
        <w:rPr>
          <w:lang w:val="en-GB"/>
        </w:rPr>
        <w:t xml:space="preserve"> are predominantly carried by the public sector. </w:t>
      </w:r>
    </w:p>
    <w:p w14:paraId="6C37B47C" w14:textId="3E554156" w:rsidR="0031233D" w:rsidRPr="00B56AEF" w:rsidRDefault="0031233D" w:rsidP="0031233D">
      <w:pPr>
        <w:rPr>
          <w:lang w:val="en-GB"/>
        </w:rPr>
      </w:pPr>
      <w:r w:rsidRPr="00B56AEF">
        <w:rPr>
          <w:lang w:val="en-GB"/>
        </w:rPr>
        <w:t>Unsurprisingly, among the 11 countries</w:t>
      </w:r>
      <w:r w:rsidR="00207CEB" w:rsidRPr="00B56AEF">
        <w:rPr>
          <w:lang w:val="en-GB"/>
        </w:rPr>
        <w:t>/</w:t>
      </w:r>
      <w:r w:rsidRPr="00B56AEF">
        <w:rPr>
          <w:lang w:val="en-GB"/>
        </w:rPr>
        <w:t>regions, Baden-Württemberg has the highest total R&amp;D expenditures with 5.6% of the G</w:t>
      </w:r>
      <w:r w:rsidR="00207CEB" w:rsidRPr="00B56AEF">
        <w:rPr>
          <w:lang w:val="en-GB"/>
        </w:rPr>
        <w:t xml:space="preserve">ross </w:t>
      </w:r>
      <w:r w:rsidRPr="00B56AEF">
        <w:rPr>
          <w:lang w:val="en-GB"/>
        </w:rPr>
        <w:t>D</w:t>
      </w:r>
      <w:r w:rsidR="00207CEB" w:rsidRPr="00B56AEF">
        <w:rPr>
          <w:lang w:val="en-GB"/>
        </w:rPr>
        <w:t xml:space="preserve">omestic </w:t>
      </w:r>
      <w:r w:rsidRPr="00B56AEF">
        <w:rPr>
          <w:lang w:val="en-GB"/>
        </w:rPr>
        <w:t>P</w:t>
      </w:r>
      <w:r w:rsidR="00207CEB" w:rsidRPr="00B56AEF">
        <w:rPr>
          <w:lang w:val="en-GB"/>
        </w:rPr>
        <w:t>roduct (GDP)</w:t>
      </w:r>
      <w:r w:rsidRPr="00B56AEF">
        <w:rPr>
          <w:lang w:val="en-GB"/>
        </w:rPr>
        <w:t xml:space="preserve">, which confirms its status as strong innovator. However, total R&amp;D expenditures in Hungary (1.4% of GDP) and Slovenia (1.9% of GDP) are likewise comparatively high. Regarding the amount of R&amp;D expenditures by the private sector, Baden-Württemberg (80% of total R&amp;D expenditures), Hungary (74% of total R&amp;D expenditures), and Slovenia (74.7% of total R&amp;D expenditures) stand out with remarkably high business commitment. </w:t>
      </w:r>
      <w:r w:rsidR="00F01909" w:rsidRPr="00B56AEF">
        <w:rPr>
          <w:lang w:val="en-GB"/>
        </w:rPr>
        <w:t xml:space="preserve">Interestingly, </w:t>
      </w:r>
      <w:r w:rsidRPr="00B56AEF">
        <w:rPr>
          <w:lang w:val="en-GB"/>
        </w:rPr>
        <w:t xml:space="preserve">the public and private share in total R&amp;D expenditures </w:t>
      </w:r>
      <w:r w:rsidR="00F01909" w:rsidRPr="00B56AEF">
        <w:rPr>
          <w:lang w:val="en-GB"/>
        </w:rPr>
        <w:t xml:space="preserve">in Slovakia </w:t>
      </w:r>
      <w:r w:rsidR="00D25633">
        <w:rPr>
          <w:lang w:val="en-GB"/>
        </w:rPr>
        <w:t xml:space="preserve">and Serbia </w:t>
      </w:r>
      <w:r w:rsidRPr="00B56AEF">
        <w:rPr>
          <w:lang w:val="en-GB"/>
        </w:rPr>
        <w:t xml:space="preserve">is comparatively balanced. </w:t>
      </w:r>
    </w:p>
    <w:p w14:paraId="53971236" w14:textId="633493F0" w:rsidR="0031233D" w:rsidRPr="00B56AEF" w:rsidRDefault="0031233D" w:rsidP="0031233D">
      <w:pPr>
        <w:rPr>
          <w:lang w:val="en-GB"/>
        </w:rPr>
      </w:pPr>
      <w:r w:rsidRPr="00B56AEF">
        <w:rPr>
          <w:lang w:val="en-GB"/>
        </w:rPr>
        <w:t xml:space="preserve">Another </w:t>
      </w:r>
      <w:proofErr w:type="gramStart"/>
      <w:r w:rsidRPr="00B56AEF">
        <w:rPr>
          <w:lang w:val="en-GB"/>
        </w:rPr>
        <w:t>particular feature</w:t>
      </w:r>
      <w:proofErr w:type="gramEnd"/>
      <w:r w:rsidRPr="00B56AEF">
        <w:rPr>
          <w:lang w:val="en-GB"/>
        </w:rPr>
        <w:t xml:space="preserve"> is the key role of large, foreign-owned companies in R&amp;D investment which has been reported by Bulgaria, Croatia, and Hungary. On a more general level, Bosnia</w:t>
      </w:r>
      <w:r w:rsidR="00207CEB" w:rsidRPr="00B56AEF">
        <w:rPr>
          <w:lang w:val="en-GB"/>
        </w:rPr>
        <w:t>-</w:t>
      </w:r>
      <w:r w:rsidRPr="00B56AEF">
        <w:rPr>
          <w:lang w:val="en-GB"/>
        </w:rPr>
        <w:t xml:space="preserve">Herzegovina, Bulgaria, Croatia, Moldova and Slovenia point out that companies often lack the capability in terms of personnel and/or investment, or the self-image to engage in innovation or even entrepreneurial activities. </w:t>
      </w:r>
    </w:p>
    <w:p w14:paraId="731C3780" w14:textId="15D8BC67" w:rsidR="00CF17C3" w:rsidRPr="00B56AEF" w:rsidRDefault="00CF17C3" w:rsidP="0031233D">
      <w:pPr>
        <w:rPr>
          <w:lang w:val="en-GB"/>
        </w:rPr>
      </w:pPr>
      <w:r w:rsidRPr="00B56AEF">
        <w:rPr>
          <w:lang w:val="en-GB"/>
        </w:rPr>
        <w:t>The following table (Table 2) depicts the share of R&amp;D expenditures in the GDP as well as the predominant origin of R&amp;D (public or private) in the partner countries.</w:t>
      </w:r>
    </w:p>
    <w:p w14:paraId="6D57569D" w14:textId="2FB0C8D3" w:rsidR="00207CEB" w:rsidRPr="00684F13" w:rsidRDefault="00207CEB" w:rsidP="00207CEB">
      <w:pPr>
        <w:pStyle w:val="Beschriftung"/>
        <w:keepNext/>
        <w:rPr>
          <w:lang w:val="en-US"/>
        </w:rPr>
      </w:pPr>
      <w:bookmarkStart w:id="17" w:name="_Toc34984930"/>
      <w:r w:rsidRPr="00207CEB">
        <w:rPr>
          <w:lang w:val="en-US"/>
        </w:rPr>
        <w:lastRenderedPageBreak/>
        <w:t xml:space="preserve">Table </w:t>
      </w:r>
      <w:r w:rsidRPr="00207CEB">
        <w:rPr>
          <w:lang w:val="en-US"/>
        </w:rPr>
        <w:fldChar w:fldCharType="begin"/>
      </w:r>
      <w:r w:rsidRPr="00207CEB">
        <w:rPr>
          <w:lang w:val="en-US"/>
        </w:rPr>
        <w:instrText xml:space="preserve"> SEQ Table \* ARABIC </w:instrText>
      </w:r>
      <w:r w:rsidRPr="00207CEB">
        <w:rPr>
          <w:lang w:val="en-US"/>
        </w:rPr>
        <w:fldChar w:fldCharType="separate"/>
      </w:r>
      <w:r w:rsidR="007126F3">
        <w:rPr>
          <w:noProof/>
          <w:lang w:val="en-US"/>
        </w:rPr>
        <w:t>2</w:t>
      </w:r>
      <w:r w:rsidRPr="00207CEB">
        <w:rPr>
          <w:lang w:val="en-US"/>
        </w:rPr>
        <w:fldChar w:fldCharType="end"/>
      </w:r>
      <w:r w:rsidRPr="00207CEB">
        <w:rPr>
          <w:lang w:val="en-US"/>
        </w:rPr>
        <w:t>: R&amp;D expenditures in partner countries</w:t>
      </w:r>
      <w:bookmarkEnd w:id="17"/>
    </w:p>
    <w:p w14:paraId="45C130F5" w14:textId="0E6ABC19" w:rsidR="00207CEB" w:rsidRDefault="00207CEB" w:rsidP="0031233D">
      <w:pPr>
        <w:rPr>
          <w:lang w:val="en-GB"/>
        </w:rPr>
      </w:pPr>
      <w:r>
        <w:rPr>
          <w:noProof/>
          <w:lang w:val="en-GB"/>
        </w:rPr>
        <w:drawing>
          <wp:inline distT="0" distB="0" distL="0" distR="0" wp14:anchorId="2FBECB86" wp14:editId="61F3FF06">
            <wp:extent cx="5760720" cy="4030227"/>
            <wp:effectExtent l="0" t="0" r="0" b="889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amp;D expenditures.PNG"/>
                    <pic:cNvPicPr/>
                  </pic:nvPicPr>
                  <pic:blipFill>
                    <a:blip r:embed="rId20">
                      <a:extLst>
                        <a:ext uri="{28A0092B-C50C-407E-A947-70E740481C1C}">
                          <a14:useLocalDpi xmlns:a14="http://schemas.microsoft.com/office/drawing/2010/main" val="0"/>
                        </a:ext>
                      </a:extLst>
                    </a:blip>
                    <a:stretch>
                      <a:fillRect/>
                    </a:stretch>
                  </pic:blipFill>
                  <pic:spPr>
                    <a:xfrm>
                      <a:off x="0" y="0"/>
                      <a:ext cx="5760720" cy="4030227"/>
                    </a:xfrm>
                    <a:prstGeom prst="rect">
                      <a:avLst/>
                    </a:prstGeom>
                  </pic:spPr>
                </pic:pic>
              </a:graphicData>
            </a:graphic>
          </wp:inline>
        </w:drawing>
      </w:r>
    </w:p>
    <w:p w14:paraId="4D934B6E" w14:textId="5A3506DD" w:rsidR="00CF17C3" w:rsidRPr="00183516" w:rsidRDefault="00CF17C3" w:rsidP="00CF17C3">
      <w:pPr>
        <w:pStyle w:val="Kommentartext"/>
        <w:spacing w:after="0"/>
        <w:rPr>
          <w:rStyle w:val="Hyperlink"/>
        </w:rPr>
      </w:pPr>
      <w:r w:rsidRPr="00AA1C11">
        <w:rPr>
          <w:b/>
          <w:bCs/>
          <w:i/>
          <w:iCs/>
          <w:sz w:val="20"/>
          <w:szCs w:val="20"/>
          <w:lang w:val="en-US"/>
        </w:rPr>
        <w:t>Sources</w:t>
      </w:r>
      <w:r w:rsidRPr="00CF17C3">
        <w:rPr>
          <w:sz w:val="20"/>
          <w:szCs w:val="20"/>
          <w:lang w:val="fr-FR"/>
        </w:rPr>
        <w:t>:</w:t>
      </w:r>
      <w:r w:rsidR="005805AF" w:rsidRPr="005805AF">
        <w:rPr>
          <w:lang w:val="fr-FR"/>
        </w:rPr>
        <w:t xml:space="preserve"> </w:t>
      </w:r>
      <w:hyperlink r:id="rId21" w:history="1">
        <w:r w:rsidR="005805AF" w:rsidRPr="00183516">
          <w:rPr>
            <w:rStyle w:val="Hyperlink"/>
            <w:sz w:val="20"/>
            <w:szCs w:val="20"/>
          </w:rPr>
          <w:t>www.globalinnovationindex.org/home</w:t>
        </w:r>
      </w:hyperlink>
      <w:r w:rsidR="005805AF" w:rsidRPr="00183516">
        <w:rPr>
          <w:rStyle w:val="Hyperlink"/>
        </w:rPr>
        <w:t xml:space="preserve"> ;</w:t>
      </w:r>
    </w:p>
    <w:p w14:paraId="26FEBD75" w14:textId="77777777" w:rsidR="00642ED6" w:rsidRDefault="002545EF" w:rsidP="002B446F">
      <w:pPr>
        <w:pStyle w:val="Kommentartext"/>
        <w:spacing w:after="0"/>
        <w:ind w:left="720"/>
        <w:rPr>
          <w:rStyle w:val="Hyperlink"/>
        </w:rPr>
      </w:pPr>
      <w:hyperlink r:id="rId22" w:history="1">
        <w:r w:rsidR="00CF17C3" w:rsidRPr="0048667E">
          <w:rPr>
            <w:rStyle w:val="Hyperlink"/>
            <w:sz w:val="20"/>
            <w:szCs w:val="20"/>
          </w:rPr>
          <w:t>https://ec.europa.eu/eurostat/databrowser/view/tsc00001/default/table?lang=de e</w:t>
        </w:r>
      </w:hyperlink>
      <w:r w:rsidR="00CF17C3" w:rsidRPr="0048667E">
        <w:rPr>
          <w:rStyle w:val="Hyperlink"/>
        </w:rPr>
        <w:t xml:space="preserve"> </w:t>
      </w:r>
    </w:p>
    <w:p w14:paraId="47808DF2" w14:textId="14168A59" w:rsidR="00CF17C3" w:rsidRDefault="002545EF" w:rsidP="00CD684D">
      <w:pPr>
        <w:spacing w:after="0" w:line="240" w:lineRule="auto"/>
        <w:ind w:firstLine="720"/>
        <w:rPr>
          <w:rStyle w:val="Hyperlink"/>
          <w:sz w:val="20"/>
          <w:szCs w:val="20"/>
        </w:rPr>
      </w:pPr>
      <w:hyperlink r:id="rId23" w:history="1">
        <w:r w:rsidR="005F124B" w:rsidRPr="009A3D72">
          <w:rPr>
            <w:rStyle w:val="Hyperlink"/>
            <w:sz w:val="20"/>
            <w:szCs w:val="20"/>
          </w:rPr>
          <w:t>https://insse.ro/cms/en</w:t>
        </w:r>
      </w:hyperlink>
    </w:p>
    <w:p w14:paraId="26D6D449" w14:textId="5F8B18DA" w:rsidR="005F124B" w:rsidRPr="00F143E9" w:rsidRDefault="00F143E9" w:rsidP="00CD684D">
      <w:pPr>
        <w:spacing w:after="0" w:line="240" w:lineRule="auto"/>
        <w:ind w:firstLine="720"/>
        <w:rPr>
          <w:rStyle w:val="Hyperlink"/>
          <w:sz w:val="20"/>
          <w:szCs w:val="20"/>
        </w:rPr>
      </w:pPr>
      <w:r w:rsidRPr="00F143E9">
        <w:rPr>
          <w:rStyle w:val="Hyperlink"/>
          <w:sz w:val="20"/>
          <w:szCs w:val="20"/>
        </w:rPr>
        <w:t>http://ndch.diit.edu.ua/ua/about/otchet2016.php</w:t>
      </w:r>
    </w:p>
    <w:p w14:paraId="0305F469" w14:textId="77777777" w:rsidR="00183516" w:rsidRDefault="00183516" w:rsidP="0048667E">
      <w:pPr>
        <w:spacing w:after="0" w:line="240" w:lineRule="auto"/>
        <w:rPr>
          <w:b/>
          <w:bCs/>
          <w:sz w:val="20"/>
          <w:szCs w:val="20"/>
          <w:lang w:val="en-US"/>
        </w:rPr>
      </w:pPr>
    </w:p>
    <w:p w14:paraId="53ABF774" w14:textId="69C1F118" w:rsidR="003674FA" w:rsidRPr="0048667E" w:rsidRDefault="003674FA" w:rsidP="0048667E">
      <w:pPr>
        <w:spacing w:after="0" w:line="240" w:lineRule="auto"/>
        <w:rPr>
          <w:lang w:val="en-US"/>
        </w:rPr>
      </w:pPr>
      <w:r w:rsidRPr="003674FA">
        <w:rPr>
          <w:b/>
          <w:bCs/>
          <w:sz w:val="20"/>
          <w:szCs w:val="20"/>
          <w:lang w:val="en-US"/>
        </w:rPr>
        <w:t>Legend</w:t>
      </w:r>
      <w:r w:rsidRPr="003674FA">
        <w:rPr>
          <w:sz w:val="20"/>
          <w:szCs w:val="20"/>
          <w:lang w:val="en-US"/>
        </w:rPr>
        <w:t>:</w:t>
      </w:r>
      <w:r w:rsidRPr="003674FA">
        <w:rPr>
          <w:sz w:val="20"/>
          <w:szCs w:val="20"/>
          <w:lang w:val="en-US"/>
        </w:rPr>
        <w:tab/>
      </w:r>
      <w:r w:rsidR="00483A3F">
        <w:rPr>
          <w:bdr w:val="single" w:sz="4" w:space="0" w:color="auto"/>
          <w:shd w:val="clear" w:color="auto" w:fill="4BACC6"/>
          <w:lang w:val="en-US"/>
        </w:rPr>
        <w:t xml:space="preserve"> x</w:t>
      </w:r>
      <w:r w:rsidRPr="00483A3F">
        <w:rPr>
          <w:bdr w:val="single" w:sz="4" w:space="0" w:color="auto"/>
          <w:shd w:val="clear" w:color="auto" w:fill="4BACC6"/>
          <w:lang w:val="en-US"/>
        </w:rPr>
        <w:t>xx</w:t>
      </w:r>
      <w:r w:rsidR="00483A3F">
        <w:rPr>
          <w:bdr w:val="single" w:sz="4" w:space="0" w:color="auto"/>
          <w:shd w:val="clear" w:color="auto" w:fill="4BACC6"/>
          <w:lang w:val="en-US"/>
        </w:rPr>
        <w:t xml:space="preserve"> </w:t>
      </w:r>
      <w:r w:rsidR="00483A3F">
        <w:rPr>
          <w:lang w:val="en-US"/>
        </w:rPr>
        <w:t xml:space="preserve"> </w:t>
      </w:r>
      <w:r>
        <w:rPr>
          <w:lang w:val="en-US"/>
        </w:rPr>
        <w:t>= cell marked in blue shows where the predominance of R&amp;D (private or public)</w:t>
      </w:r>
      <w:r w:rsidR="00483A3F" w:rsidRPr="00483A3F">
        <w:rPr>
          <w:lang w:val="en-US"/>
        </w:rPr>
        <w:t xml:space="preserve"> </w:t>
      </w:r>
      <w:r w:rsidR="00483A3F">
        <w:rPr>
          <w:lang w:val="en-US"/>
        </w:rPr>
        <w:t>is</w:t>
      </w:r>
    </w:p>
    <w:p w14:paraId="20F3C11B" w14:textId="77777777" w:rsidR="003674FA" w:rsidRPr="003674FA" w:rsidRDefault="003674FA" w:rsidP="0053038D">
      <w:pPr>
        <w:spacing w:after="0" w:line="240" w:lineRule="auto"/>
        <w:rPr>
          <w:sz w:val="20"/>
          <w:szCs w:val="20"/>
          <w:lang w:val="en-US"/>
        </w:rPr>
      </w:pPr>
    </w:p>
    <w:p w14:paraId="19D84892" w14:textId="13FD9435" w:rsidR="00A21E92" w:rsidRPr="00B56AEF" w:rsidRDefault="00FB5A9F" w:rsidP="00A21E92">
      <w:pPr>
        <w:pStyle w:val="berschrift2"/>
        <w:rPr>
          <w:rFonts w:asciiTheme="minorHAnsi" w:hAnsiTheme="minorHAnsi"/>
          <w:lang w:val="en-GB"/>
        </w:rPr>
      </w:pPr>
      <w:bookmarkStart w:id="18" w:name="_Toc35350200"/>
      <w:r w:rsidRPr="00B56AEF">
        <w:rPr>
          <w:rFonts w:asciiTheme="minorHAnsi" w:hAnsiTheme="minorHAnsi"/>
          <w:lang w:val="en-GB"/>
        </w:rPr>
        <w:t>The a</w:t>
      </w:r>
      <w:r w:rsidR="00232025" w:rsidRPr="00B56AEF">
        <w:rPr>
          <w:rFonts w:asciiTheme="minorHAnsi" w:hAnsiTheme="minorHAnsi"/>
          <w:lang w:val="en-GB"/>
        </w:rPr>
        <w:t>gro-food</w:t>
      </w:r>
      <w:r w:rsidR="0088520D" w:rsidRPr="00B56AEF">
        <w:rPr>
          <w:rFonts w:asciiTheme="minorHAnsi" w:hAnsiTheme="minorHAnsi"/>
          <w:lang w:val="en-GB"/>
        </w:rPr>
        <w:t xml:space="preserve"> sector</w:t>
      </w:r>
      <w:r w:rsidRPr="00B56AEF">
        <w:rPr>
          <w:rFonts w:asciiTheme="minorHAnsi" w:hAnsiTheme="minorHAnsi"/>
          <w:lang w:val="en-GB"/>
        </w:rPr>
        <w:t xml:space="preserve"> in the Danube region</w:t>
      </w:r>
      <w:bookmarkEnd w:id="18"/>
    </w:p>
    <w:p w14:paraId="5B55349C" w14:textId="5B6F28E4" w:rsidR="0053038D" w:rsidRPr="00B56AEF" w:rsidRDefault="0072335A" w:rsidP="0053038D">
      <w:pPr>
        <w:rPr>
          <w:bCs/>
          <w:lang w:val="en-GB"/>
        </w:rPr>
      </w:pPr>
      <w:r w:rsidRPr="00B56AEF">
        <w:rPr>
          <w:bCs/>
          <w:lang w:val="en-GB"/>
        </w:rPr>
        <w:t>This section concentrates on the share of the agro-food sector in the GDP and employment in the partner countries.</w:t>
      </w:r>
      <w:r w:rsidR="0053038D" w:rsidRPr="00B56AEF">
        <w:rPr>
          <w:bCs/>
          <w:lang w:val="en-GB"/>
        </w:rPr>
        <w:t xml:space="preserve"> </w:t>
      </w:r>
      <w:r w:rsidR="0053038D" w:rsidRPr="00B56AEF">
        <w:rPr>
          <w:lang w:val="en-US"/>
        </w:rPr>
        <w:t>Partner countries can be categorized in 4 groups:</w:t>
      </w:r>
    </w:p>
    <w:p w14:paraId="6ED02C38" w14:textId="77777777" w:rsidR="0053038D" w:rsidRPr="00B56AEF" w:rsidRDefault="0053038D" w:rsidP="0053038D">
      <w:pPr>
        <w:widowControl w:val="0"/>
        <w:numPr>
          <w:ilvl w:val="0"/>
          <w:numId w:val="3"/>
        </w:numPr>
        <w:spacing w:after="0"/>
        <w:rPr>
          <w:rFonts w:eastAsia="Montserrat" w:cstheme="minorHAnsi"/>
          <w:lang w:val="en-US"/>
        </w:rPr>
      </w:pPr>
      <w:r w:rsidRPr="00B56AEF">
        <w:rPr>
          <w:rFonts w:eastAsia="Montserrat" w:cstheme="minorHAnsi"/>
          <w:lang w:val="en-US"/>
        </w:rPr>
        <w:t>Most developed countries in the Danube Region with small share of agriculture in the total economic activity: Germany, Slovenia, Slovakia</w:t>
      </w:r>
    </w:p>
    <w:p w14:paraId="433D6198" w14:textId="6B02506E" w:rsidR="0053038D" w:rsidRPr="00B56AEF" w:rsidRDefault="0053038D" w:rsidP="0053038D">
      <w:pPr>
        <w:widowControl w:val="0"/>
        <w:numPr>
          <w:ilvl w:val="0"/>
          <w:numId w:val="3"/>
        </w:numPr>
        <w:spacing w:after="0"/>
        <w:rPr>
          <w:rFonts w:eastAsia="Montserrat" w:cstheme="minorHAnsi"/>
          <w:lang w:val="en-US"/>
        </w:rPr>
      </w:pPr>
      <w:r w:rsidRPr="00B56AEF">
        <w:rPr>
          <w:rFonts w:eastAsia="Montserrat" w:cstheme="minorHAnsi"/>
          <w:lang w:val="en-US"/>
        </w:rPr>
        <w:t>Less developed countries where agriculture does not constitute a key economic activity: Hungary, Croatia, Bosnia-Herzegovina, Bulgaria</w:t>
      </w:r>
    </w:p>
    <w:p w14:paraId="24D5EACC" w14:textId="08CC9B7A" w:rsidR="0053038D" w:rsidRPr="00B56AEF" w:rsidRDefault="0053038D" w:rsidP="0053038D">
      <w:pPr>
        <w:widowControl w:val="0"/>
        <w:numPr>
          <w:ilvl w:val="0"/>
          <w:numId w:val="3"/>
        </w:numPr>
        <w:spacing w:after="0"/>
        <w:rPr>
          <w:rFonts w:eastAsia="Montserrat" w:cstheme="minorHAnsi"/>
          <w:lang w:val="en-US"/>
        </w:rPr>
      </w:pPr>
      <w:r w:rsidRPr="00B56AEF">
        <w:rPr>
          <w:rFonts w:eastAsia="Montserrat" w:cstheme="minorHAnsi"/>
          <w:lang w:val="en-US"/>
        </w:rPr>
        <w:t xml:space="preserve">Less developed countries, but with relatively greater importance of agriculture in the overall economy: </w:t>
      </w:r>
      <w:r w:rsidR="000B523D" w:rsidRPr="00F005B3">
        <w:rPr>
          <w:rFonts w:eastAsia="Montserrat" w:cstheme="minorHAnsi"/>
          <w:lang w:val="en-US"/>
        </w:rPr>
        <w:t>Romania</w:t>
      </w:r>
      <w:r w:rsidR="000B523D">
        <w:rPr>
          <w:rFonts w:eastAsia="Montserrat" w:cstheme="minorHAnsi"/>
          <w:lang w:val="en-US"/>
        </w:rPr>
        <w:t xml:space="preserve">, </w:t>
      </w:r>
      <w:r w:rsidRPr="00B56AEF">
        <w:rPr>
          <w:rFonts w:eastAsia="Montserrat" w:cstheme="minorHAnsi"/>
          <w:lang w:val="en-US"/>
        </w:rPr>
        <w:t>Serbia, Ukraine</w:t>
      </w:r>
    </w:p>
    <w:p w14:paraId="3D9D6123" w14:textId="77777777" w:rsidR="0053038D" w:rsidRPr="00B56AEF" w:rsidRDefault="0053038D" w:rsidP="0053038D">
      <w:pPr>
        <w:widowControl w:val="0"/>
        <w:numPr>
          <w:ilvl w:val="0"/>
          <w:numId w:val="3"/>
        </w:numPr>
        <w:spacing w:after="0"/>
        <w:rPr>
          <w:rFonts w:eastAsia="Montserrat" w:cstheme="minorHAnsi"/>
          <w:lang w:val="en-US"/>
        </w:rPr>
      </w:pPr>
      <w:r w:rsidRPr="00B56AEF">
        <w:rPr>
          <w:rFonts w:eastAsia="Montserrat" w:cstheme="minorHAnsi"/>
          <w:lang w:val="en-US"/>
        </w:rPr>
        <w:t>The least developed country with the dominant role of agriculture in the overall economy: Moldova</w:t>
      </w:r>
    </w:p>
    <w:p w14:paraId="2D053B3A" w14:textId="3CBDF963" w:rsidR="0053038D" w:rsidRPr="0053038D" w:rsidRDefault="0053038D" w:rsidP="00A35048">
      <w:pPr>
        <w:pStyle w:val="Beschriftung"/>
        <w:keepNext/>
        <w:rPr>
          <w:rFonts w:eastAsia="Montserrat" w:cstheme="minorHAnsi"/>
          <w:b w:val="0"/>
          <w:bCs w:val="0"/>
          <w:sz w:val="22"/>
          <w:szCs w:val="22"/>
          <w:lang w:val="en-US"/>
        </w:rPr>
      </w:pPr>
      <w:r w:rsidRPr="0053038D">
        <w:rPr>
          <w:rFonts w:eastAsia="Montserrat" w:cstheme="minorHAnsi"/>
          <w:b w:val="0"/>
          <w:bCs w:val="0"/>
          <w:sz w:val="22"/>
          <w:szCs w:val="22"/>
          <w:lang w:val="en-US"/>
        </w:rPr>
        <w:lastRenderedPageBreak/>
        <w:t>Table 3 shows the important variations regarding the importance of the agricultural sector in the foreign trade in the Danube Region countries.</w:t>
      </w:r>
    </w:p>
    <w:p w14:paraId="73D0198B" w14:textId="128ECD57" w:rsidR="00A35048" w:rsidRPr="00A35048" w:rsidRDefault="00A35048" w:rsidP="00A35048">
      <w:pPr>
        <w:pStyle w:val="Beschriftung"/>
        <w:keepNext/>
        <w:rPr>
          <w:lang w:val="en-US"/>
        </w:rPr>
      </w:pPr>
      <w:bookmarkStart w:id="19" w:name="_Toc34984931"/>
      <w:r w:rsidRPr="00A35048">
        <w:rPr>
          <w:lang w:val="en-US"/>
        </w:rPr>
        <w:t xml:space="preserve">Table </w:t>
      </w:r>
      <w:r>
        <w:fldChar w:fldCharType="begin"/>
      </w:r>
      <w:r w:rsidRPr="00A35048">
        <w:rPr>
          <w:lang w:val="en-US"/>
        </w:rPr>
        <w:instrText xml:space="preserve"> SEQ Table \* ARABIC </w:instrText>
      </w:r>
      <w:r>
        <w:fldChar w:fldCharType="separate"/>
      </w:r>
      <w:r w:rsidR="007126F3">
        <w:rPr>
          <w:noProof/>
          <w:lang w:val="en-US"/>
        </w:rPr>
        <w:t>3</w:t>
      </w:r>
      <w:r>
        <w:fldChar w:fldCharType="end"/>
      </w:r>
      <w:r w:rsidRPr="00A35048">
        <w:rPr>
          <w:lang w:val="en-US"/>
        </w:rPr>
        <w:t>: Share of agro-f</w:t>
      </w:r>
      <w:r>
        <w:rPr>
          <w:lang w:val="en-US"/>
        </w:rPr>
        <w:t>ood sector in the GDP and employment in partner countries</w:t>
      </w:r>
      <w:bookmarkEnd w:id="19"/>
    </w:p>
    <w:p w14:paraId="297EF027" w14:textId="12A85DB4" w:rsidR="00A35048" w:rsidRPr="00090E67" w:rsidRDefault="00A35048" w:rsidP="005E7812">
      <w:pPr>
        <w:rPr>
          <w:b/>
          <w:lang w:val="en-GB"/>
        </w:rPr>
      </w:pPr>
      <w:r>
        <w:rPr>
          <w:b/>
          <w:noProof/>
          <w:lang w:val="en-GB"/>
        </w:rPr>
        <w:drawing>
          <wp:inline distT="0" distB="0" distL="0" distR="0" wp14:anchorId="601F84ED" wp14:editId="330516F8">
            <wp:extent cx="5750904" cy="3653443"/>
            <wp:effectExtent l="0" t="0" r="254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QGB1~Z.PNG"/>
                    <pic:cNvPicPr/>
                  </pic:nvPicPr>
                  <pic:blipFill>
                    <a:blip r:embed="rId24">
                      <a:extLst>
                        <a:ext uri="{28A0092B-C50C-407E-A947-70E740481C1C}">
                          <a14:useLocalDpi xmlns:a14="http://schemas.microsoft.com/office/drawing/2010/main" val="0"/>
                        </a:ext>
                      </a:extLst>
                    </a:blip>
                    <a:stretch>
                      <a:fillRect/>
                    </a:stretch>
                  </pic:blipFill>
                  <pic:spPr>
                    <a:xfrm>
                      <a:off x="0" y="0"/>
                      <a:ext cx="5750904" cy="3653443"/>
                    </a:xfrm>
                    <a:prstGeom prst="rect">
                      <a:avLst/>
                    </a:prstGeom>
                  </pic:spPr>
                </pic:pic>
              </a:graphicData>
            </a:graphic>
          </wp:inline>
        </w:drawing>
      </w:r>
    </w:p>
    <w:p w14:paraId="3A36EDF3" w14:textId="57A8B8D1" w:rsidR="0022421E" w:rsidRPr="00B56AEF" w:rsidRDefault="0053038D" w:rsidP="0053038D">
      <w:pPr>
        <w:rPr>
          <w:lang w:val="en-US"/>
        </w:rPr>
      </w:pPr>
      <w:r w:rsidRPr="00B56AEF">
        <w:rPr>
          <w:lang w:val="en-US"/>
        </w:rPr>
        <w:t>As already mentioned, a</w:t>
      </w:r>
      <w:r w:rsidR="00D90C66" w:rsidRPr="00B56AEF">
        <w:rPr>
          <w:lang w:val="en-US"/>
        </w:rPr>
        <w:t>griculture</w:t>
      </w:r>
      <w:r w:rsidR="009515DB" w:rsidRPr="00B56AEF">
        <w:rPr>
          <w:lang w:val="en-US"/>
        </w:rPr>
        <w:t>/food industry/bioeconomy – and more generally what pertains to agro-food –</w:t>
      </w:r>
      <w:r w:rsidR="00D90C66" w:rsidRPr="00B56AEF">
        <w:rPr>
          <w:lang w:val="en-US"/>
        </w:rPr>
        <w:t xml:space="preserve"> </w:t>
      </w:r>
      <w:r w:rsidR="009515DB" w:rsidRPr="00B56AEF">
        <w:rPr>
          <w:lang w:val="en-US"/>
        </w:rPr>
        <w:t>i</w:t>
      </w:r>
      <w:r w:rsidR="00D90C66" w:rsidRPr="00B56AEF">
        <w:rPr>
          <w:lang w:val="en-US"/>
        </w:rPr>
        <w:t xml:space="preserve">s a smart specialization priority in </w:t>
      </w:r>
      <w:r w:rsidRPr="00B56AEF">
        <w:rPr>
          <w:lang w:val="en-US"/>
        </w:rPr>
        <w:t>most</w:t>
      </w:r>
      <w:r w:rsidR="00D90C66" w:rsidRPr="00B56AEF">
        <w:rPr>
          <w:lang w:val="en-US"/>
        </w:rPr>
        <w:t xml:space="preserve"> partner countries.</w:t>
      </w:r>
      <w:r w:rsidRPr="00B56AEF">
        <w:rPr>
          <w:lang w:val="en-US"/>
        </w:rPr>
        <w:t xml:space="preserve"> </w:t>
      </w:r>
      <w:r w:rsidR="00D90C66" w:rsidRPr="00B56AEF">
        <w:rPr>
          <w:rFonts w:eastAsia="Montserrat" w:cstheme="minorHAnsi"/>
          <w:lang w:val="en-US"/>
        </w:rPr>
        <w:t>Bulgaria, Hungary, Serbia, Moldova and Ukraine have a very high positive foreign trade balance in the agricultural sector.</w:t>
      </w:r>
      <w:r w:rsidR="009515DB" w:rsidRPr="00B56AEF">
        <w:rPr>
          <w:rFonts w:eastAsia="Montserrat" w:cstheme="minorHAnsi"/>
          <w:lang w:val="en-US"/>
        </w:rPr>
        <w:t xml:space="preserve"> In Ukraine for instance, a</w:t>
      </w:r>
      <w:r w:rsidR="001229DD" w:rsidRPr="00B56AEF">
        <w:rPr>
          <w:lang w:val="en-US"/>
        </w:rPr>
        <w:t xml:space="preserve">gricultural exports are an important part of </w:t>
      </w:r>
      <w:r w:rsidR="009515DB" w:rsidRPr="00B56AEF">
        <w:rPr>
          <w:lang w:val="en-US"/>
        </w:rPr>
        <w:t xml:space="preserve">the </w:t>
      </w:r>
      <w:r w:rsidR="001229DD" w:rsidRPr="00B56AEF">
        <w:rPr>
          <w:lang w:val="en-US"/>
        </w:rPr>
        <w:t>economy as it generates around 40% of the national foreign currencies revenues.</w:t>
      </w:r>
      <w:r w:rsidR="009515DB" w:rsidRPr="00B56AEF">
        <w:rPr>
          <w:lang w:val="en-US"/>
        </w:rPr>
        <w:t xml:space="preserve"> Although the share of agriculture in the GDP of Baden-Württemberg</w:t>
      </w:r>
      <w:r w:rsidR="00A402C4" w:rsidRPr="00B56AEF">
        <w:rPr>
          <w:lang w:val="en-US"/>
        </w:rPr>
        <w:t xml:space="preserve"> is very small</w:t>
      </w:r>
      <w:r w:rsidR="009515DB" w:rsidRPr="00B56AEF">
        <w:rPr>
          <w:lang w:val="en-US"/>
        </w:rPr>
        <w:t xml:space="preserve">, the region has </w:t>
      </w:r>
      <w:r w:rsidR="00A402C4" w:rsidRPr="00B56AEF">
        <w:rPr>
          <w:lang w:val="en-US"/>
        </w:rPr>
        <w:t xml:space="preserve">strong trading relations with </w:t>
      </w:r>
      <w:r w:rsidR="00A402C4" w:rsidRPr="00B56AEF">
        <w:rPr>
          <w:rFonts w:cstheme="minorHAnsi"/>
          <w:lang w:val="en-US"/>
        </w:rPr>
        <w:t>Višegrad</w:t>
      </w:r>
      <w:r w:rsidR="00A402C4" w:rsidRPr="00B56AEF">
        <w:rPr>
          <w:lang w:val="en-US"/>
        </w:rPr>
        <w:t xml:space="preserve"> countries (Czech Republic, Slovakia, Poland and Hungary) and has cooperation agreements with </w:t>
      </w:r>
      <w:r w:rsidR="0022421E" w:rsidRPr="00B56AEF">
        <w:rPr>
          <w:lang w:val="en-US"/>
        </w:rPr>
        <w:t>Bulgaria (viniculture), Hungary (viniculture and wine tourism, seeds)</w:t>
      </w:r>
      <w:r w:rsidR="00A402C4" w:rsidRPr="00B56AEF">
        <w:rPr>
          <w:lang w:val="en-US"/>
        </w:rPr>
        <w:t xml:space="preserve"> and</w:t>
      </w:r>
      <w:r w:rsidR="0022421E" w:rsidRPr="00B56AEF">
        <w:rPr>
          <w:lang w:val="en-US"/>
        </w:rPr>
        <w:t xml:space="preserve"> Serbia (cultivation of generically unmodified soy, agro-food value chain)</w:t>
      </w:r>
      <w:r w:rsidR="00A402C4" w:rsidRPr="00B56AEF">
        <w:rPr>
          <w:lang w:val="en-US"/>
        </w:rPr>
        <w:t>.</w:t>
      </w:r>
    </w:p>
    <w:p w14:paraId="1400438E" w14:textId="7E80C95B" w:rsidR="00A35048" w:rsidRPr="00090E67" w:rsidRDefault="00A35048" w:rsidP="00A35048">
      <w:pPr>
        <w:widowControl w:val="0"/>
        <w:rPr>
          <w:lang w:val="en-US"/>
        </w:rPr>
        <w:sectPr w:rsidR="00A35048" w:rsidRPr="00090E67" w:rsidSect="0078168C">
          <w:headerReference w:type="default" r:id="rId25"/>
          <w:footerReference w:type="even" r:id="rId26"/>
          <w:footerReference w:type="default" r:id="rId27"/>
          <w:footerReference w:type="first" r:id="rId28"/>
          <w:pgSz w:w="11906" w:h="16838"/>
          <w:pgMar w:top="1417" w:right="1417" w:bottom="1134" w:left="1417" w:header="708" w:footer="708" w:gutter="0"/>
          <w:cols w:space="708"/>
          <w:docGrid w:linePitch="360"/>
        </w:sectPr>
      </w:pPr>
      <w:r w:rsidRPr="00B56AEF">
        <w:rPr>
          <w:lang w:val="en-US"/>
        </w:rPr>
        <w:t xml:space="preserve">Table </w:t>
      </w:r>
      <w:r w:rsidR="0053038D" w:rsidRPr="00B56AEF">
        <w:rPr>
          <w:lang w:val="en-US"/>
        </w:rPr>
        <w:t>4</w:t>
      </w:r>
      <w:r w:rsidRPr="00B56AEF">
        <w:rPr>
          <w:lang w:val="en-US"/>
        </w:rPr>
        <w:t xml:space="preserve"> below provides an overview of the main products that are exported by each of the partner regions.</w:t>
      </w:r>
      <w:r w:rsidR="0053038D" w:rsidRPr="00B56AEF">
        <w:rPr>
          <w:lang w:val="en-US"/>
        </w:rPr>
        <w:t xml:space="preserve"> This table is based on the information provided in the regional reports.</w:t>
      </w:r>
      <w:r w:rsidRPr="00B56AEF">
        <w:rPr>
          <w:lang w:val="en-US"/>
        </w:rPr>
        <w:t xml:space="preserve"> </w:t>
      </w:r>
    </w:p>
    <w:p w14:paraId="446C7464" w14:textId="03EA0490" w:rsidR="00A35048" w:rsidRPr="00A35048" w:rsidRDefault="00A35048" w:rsidP="00A35048">
      <w:pPr>
        <w:pStyle w:val="Beschriftung"/>
        <w:keepNext/>
        <w:rPr>
          <w:lang w:val="en-US"/>
        </w:rPr>
      </w:pPr>
      <w:bookmarkStart w:id="20" w:name="_Toc34984932"/>
      <w:r w:rsidRPr="00A35048">
        <w:rPr>
          <w:lang w:val="en-US"/>
        </w:rPr>
        <w:lastRenderedPageBreak/>
        <w:t xml:space="preserve">Table </w:t>
      </w:r>
      <w:r>
        <w:fldChar w:fldCharType="begin"/>
      </w:r>
      <w:r w:rsidRPr="00A35048">
        <w:rPr>
          <w:lang w:val="en-US"/>
        </w:rPr>
        <w:instrText xml:space="preserve"> SEQ Table \* ARABIC </w:instrText>
      </w:r>
      <w:r>
        <w:fldChar w:fldCharType="separate"/>
      </w:r>
      <w:r w:rsidR="007126F3">
        <w:rPr>
          <w:noProof/>
          <w:lang w:val="en-US"/>
        </w:rPr>
        <w:t>4</w:t>
      </w:r>
      <w:r>
        <w:fldChar w:fldCharType="end"/>
      </w:r>
      <w:r w:rsidRPr="00A35048">
        <w:rPr>
          <w:lang w:val="en-US"/>
        </w:rPr>
        <w:t xml:space="preserve">: </w:t>
      </w:r>
      <w:r>
        <w:rPr>
          <w:lang w:val="en-US"/>
        </w:rPr>
        <w:t>Agricultural p</w:t>
      </w:r>
      <w:r w:rsidRPr="00A35048">
        <w:rPr>
          <w:lang w:val="en-US"/>
        </w:rPr>
        <w:t>roducts exported by p</w:t>
      </w:r>
      <w:r>
        <w:rPr>
          <w:lang w:val="en-US"/>
        </w:rPr>
        <w:t>artner countries</w:t>
      </w:r>
      <w:bookmarkEnd w:id="20"/>
    </w:p>
    <w:p w14:paraId="229F4F04" w14:textId="2B2A2048" w:rsidR="00A402C4" w:rsidRPr="00090E67" w:rsidRDefault="00A402C4" w:rsidP="00184D2B">
      <w:pPr>
        <w:rPr>
          <w:lang w:val="en-US"/>
        </w:rPr>
      </w:pPr>
      <w:r>
        <w:rPr>
          <w:noProof/>
          <w:lang w:val="en-US"/>
        </w:rPr>
        <w:drawing>
          <wp:inline distT="0" distB="0" distL="0" distR="0" wp14:anchorId="0A253B9B" wp14:editId="1C2FE1F9">
            <wp:extent cx="9618648" cy="431292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orts DR.PNG"/>
                    <pic:cNvPicPr/>
                  </pic:nvPicPr>
                  <pic:blipFill>
                    <a:blip r:embed="rId29">
                      <a:extLst>
                        <a:ext uri="{28A0092B-C50C-407E-A947-70E740481C1C}">
                          <a14:useLocalDpi xmlns:a14="http://schemas.microsoft.com/office/drawing/2010/main" val="0"/>
                        </a:ext>
                      </a:extLst>
                    </a:blip>
                    <a:stretch>
                      <a:fillRect/>
                    </a:stretch>
                  </pic:blipFill>
                  <pic:spPr>
                    <a:xfrm>
                      <a:off x="0" y="0"/>
                      <a:ext cx="9630888" cy="4318408"/>
                    </a:xfrm>
                    <a:prstGeom prst="rect">
                      <a:avLst/>
                    </a:prstGeom>
                  </pic:spPr>
                </pic:pic>
              </a:graphicData>
            </a:graphic>
          </wp:inline>
        </w:drawing>
      </w:r>
    </w:p>
    <w:p w14:paraId="17886377" w14:textId="77777777" w:rsidR="00184D2B" w:rsidRPr="00090E67" w:rsidRDefault="00184D2B" w:rsidP="005E7812">
      <w:pPr>
        <w:rPr>
          <w:lang w:val="en-US"/>
        </w:rPr>
      </w:pPr>
    </w:p>
    <w:p w14:paraId="1A0C0392" w14:textId="77777777" w:rsidR="00A67464" w:rsidRPr="00090E67" w:rsidRDefault="00A67464" w:rsidP="005E7812">
      <w:pPr>
        <w:rPr>
          <w:b/>
          <w:lang w:val="en-GB"/>
        </w:rPr>
        <w:sectPr w:rsidR="00A67464" w:rsidRPr="00090E67" w:rsidSect="00A67464">
          <w:pgSz w:w="16838" w:h="11906" w:orient="landscape"/>
          <w:pgMar w:top="1417" w:right="1417" w:bottom="1417" w:left="1134" w:header="708" w:footer="708" w:gutter="0"/>
          <w:cols w:space="708"/>
          <w:titlePg/>
          <w:docGrid w:linePitch="360"/>
        </w:sectPr>
      </w:pPr>
    </w:p>
    <w:p w14:paraId="665C8DF1" w14:textId="1A99262B" w:rsidR="00232025" w:rsidRPr="00753C47" w:rsidRDefault="00753C47" w:rsidP="00753C47">
      <w:pPr>
        <w:pStyle w:val="berschrift3"/>
        <w:numPr>
          <w:ilvl w:val="0"/>
          <w:numId w:val="0"/>
        </w:numPr>
        <w:ind w:left="720" w:hanging="720"/>
        <w:rPr>
          <w:lang w:val="en-GB"/>
        </w:rPr>
      </w:pPr>
      <w:bookmarkStart w:id="21" w:name="_Toc35350201"/>
      <w:r>
        <w:rPr>
          <w:lang w:val="en-GB"/>
        </w:rPr>
        <w:lastRenderedPageBreak/>
        <w:t xml:space="preserve">3.2.1 </w:t>
      </w:r>
      <w:r w:rsidR="00CE43B2" w:rsidRPr="00753C47">
        <w:rPr>
          <w:lang w:val="en-GB"/>
        </w:rPr>
        <w:t>N</w:t>
      </w:r>
      <w:r w:rsidR="00232025" w:rsidRPr="00753C47">
        <w:rPr>
          <w:lang w:val="en-GB"/>
        </w:rPr>
        <w:t>iches &amp; specialization</w:t>
      </w:r>
      <w:bookmarkEnd w:id="21"/>
    </w:p>
    <w:p w14:paraId="235349E4" w14:textId="44C3D27D" w:rsidR="00A35048" w:rsidRPr="00B56AEF" w:rsidRDefault="00A35048" w:rsidP="00184D2B">
      <w:pPr>
        <w:rPr>
          <w:lang w:val="en-US"/>
        </w:rPr>
      </w:pPr>
      <w:r w:rsidRPr="00B56AEF">
        <w:rPr>
          <w:lang w:val="en-US"/>
        </w:rPr>
        <w:t xml:space="preserve">The analysis of the regional reports </w:t>
      </w:r>
      <w:r w:rsidR="00AF2FFC" w:rsidRPr="00B56AEF">
        <w:rPr>
          <w:lang w:val="en-US"/>
        </w:rPr>
        <w:t xml:space="preserve">allows to identify </w:t>
      </w:r>
      <w:r w:rsidR="00CE43B2" w:rsidRPr="00B56AEF">
        <w:rPr>
          <w:lang w:val="en-US"/>
        </w:rPr>
        <w:t>niches or at least</w:t>
      </w:r>
      <w:r w:rsidRPr="00B56AEF">
        <w:rPr>
          <w:lang w:val="en-US"/>
        </w:rPr>
        <w:t xml:space="preserve"> sectors in which several partner regions are specialized and have clusters:</w:t>
      </w:r>
    </w:p>
    <w:p w14:paraId="5861C9CB" w14:textId="6AE373FC" w:rsidR="00A35048" w:rsidRPr="00B56AEF" w:rsidRDefault="00A35048" w:rsidP="00107499">
      <w:pPr>
        <w:pStyle w:val="Listenabsatz"/>
        <w:numPr>
          <w:ilvl w:val="0"/>
          <w:numId w:val="14"/>
        </w:numPr>
        <w:rPr>
          <w:lang w:val="en-US"/>
        </w:rPr>
      </w:pPr>
      <w:r w:rsidRPr="00EE2E98">
        <w:rPr>
          <w:i/>
          <w:iCs/>
          <w:lang w:val="en-US"/>
        </w:rPr>
        <w:t xml:space="preserve">Wood </w:t>
      </w:r>
      <w:r w:rsidR="00AF2FFC" w:rsidRPr="00EE2E98">
        <w:rPr>
          <w:i/>
          <w:iCs/>
          <w:lang w:val="en-US"/>
        </w:rPr>
        <w:t xml:space="preserve">processing </w:t>
      </w:r>
      <w:r w:rsidRPr="00EE2E98">
        <w:rPr>
          <w:i/>
          <w:iCs/>
          <w:lang w:val="en-US"/>
        </w:rPr>
        <w:t>sector</w:t>
      </w:r>
      <w:r w:rsidRPr="00B56AEF">
        <w:rPr>
          <w:lang w:val="en-US"/>
        </w:rPr>
        <w:t xml:space="preserve"> (in Bosnia-Herzegovina, Bulgaria, Croatia</w:t>
      </w:r>
      <w:r w:rsidR="00CE43B2" w:rsidRPr="00B56AEF">
        <w:rPr>
          <w:lang w:val="en-US"/>
        </w:rPr>
        <w:t>, Romania, Hungary</w:t>
      </w:r>
      <w:r w:rsidR="00684F13">
        <w:rPr>
          <w:lang w:val="en-US"/>
        </w:rPr>
        <w:t>, Slovenia</w:t>
      </w:r>
      <w:r w:rsidRPr="00B56AEF">
        <w:rPr>
          <w:lang w:val="en-US"/>
        </w:rPr>
        <w:t>)</w:t>
      </w:r>
    </w:p>
    <w:p w14:paraId="4B1D20F5" w14:textId="5FBDB996" w:rsidR="00A35048" w:rsidRPr="00B56AEF" w:rsidRDefault="00AF2FFC" w:rsidP="00107499">
      <w:pPr>
        <w:pStyle w:val="Listenabsatz"/>
        <w:numPr>
          <w:ilvl w:val="0"/>
          <w:numId w:val="14"/>
        </w:numPr>
        <w:rPr>
          <w:lang w:val="en-US"/>
        </w:rPr>
      </w:pPr>
      <w:r w:rsidRPr="00EE2E98">
        <w:rPr>
          <w:i/>
          <w:iCs/>
          <w:lang w:val="en-US"/>
        </w:rPr>
        <w:t>Bioeconomy</w:t>
      </w:r>
      <w:r w:rsidR="00CE43B2" w:rsidRPr="00B56AEF">
        <w:rPr>
          <w:lang w:val="en-US"/>
        </w:rPr>
        <w:t xml:space="preserve"> (</w:t>
      </w:r>
      <w:r w:rsidR="008D3427">
        <w:rPr>
          <w:lang w:val="en-US"/>
        </w:rPr>
        <w:t xml:space="preserve">Romania, </w:t>
      </w:r>
      <w:r w:rsidR="00CE43B2" w:rsidRPr="00B56AEF">
        <w:rPr>
          <w:lang w:val="en-US"/>
        </w:rPr>
        <w:t>Slovakia, Serbia)</w:t>
      </w:r>
    </w:p>
    <w:p w14:paraId="0F6C37CE" w14:textId="6F45A193" w:rsidR="00AF2FFC" w:rsidRPr="00B56AEF" w:rsidRDefault="00AF2FFC" w:rsidP="00107499">
      <w:pPr>
        <w:pStyle w:val="Listenabsatz"/>
        <w:numPr>
          <w:ilvl w:val="0"/>
          <w:numId w:val="14"/>
        </w:numPr>
        <w:rPr>
          <w:lang w:val="en-US"/>
        </w:rPr>
      </w:pPr>
      <w:r w:rsidRPr="00EE2E98">
        <w:rPr>
          <w:i/>
          <w:iCs/>
          <w:lang w:val="en-US"/>
        </w:rPr>
        <w:t>Food processing</w:t>
      </w:r>
      <w:r w:rsidR="00CE43B2" w:rsidRPr="00B56AEF">
        <w:rPr>
          <w:lang w:val="en-US"/>
        </w:rPr>
        <w:t xml:space="preserve"> (Croatia, Baden-Württemberg, Romania, Hungary</w:t>
      </w:r>
      <w:r w:rsidR="00684F13">
        <w:rPr>
          <w:lang w:val="en-US"/>
        </w:rPr>
        <w:t>, Slovenia</w:t>
      </w:r>
      <w:r w:rsidR="00CE43B2" w:rsidRPr="00B56AEF">
        <w:rPr>
          <w:lang w:val="en-US"/>
        </w:rPr>
        <w:t>)</w:t>
      </w:r>
    </w:p>
    <w:p w14:paraId="50A22854" w14:textId="53312C1A" w:rsidR="00AF2FFC" w:rsidRPr="00B56AEF" w:rsidRDefault="00AF2FFC" w:rsidP="00107499">
      <w:pPr>
        <w:pStyle w:val="Listenabsatz"/>
        <w:numPr>
          <w:ilvl w:val="0"/>
          <w:numId w:val="14"/>
        </w:numPr>
        <w:rPr>
          <w:lang w:val="en-US"/>
        </w:rPr>
      </w:pPr>
      <w:r w:rsidRPr="00EE2E98">
        <w:rPr>
          <w:i/>
          <w:iCs/>
          <w:lang w:val="en-US"/>
        </w:rPr>
        <w:t>Crop and animal production</w:t>
      </w:r>
      <w:r w:rsidR="00CE43B2" w:rsidRPr="00B56AEF">
        <w:rPr>
          <w:lang w:val="en-US"/>
        </w:rPr>
        <w:t xml:space="preserve"> (Romania, Serbia, Bulgaria, Bosnia-Herzegovina, Slovenia, Ukraine)</w:t>
      </w:r>
    </w:p>
    <w:p w14:paraId="5CD96457" w14:textId="61E74C08" w:rsidR="00AF2FFC" w:rsidRPr="00B56AEF" w:rsidRDefault="00AF2FFC" w:rsidP="00107499">
      <w:pPr>
        <w:pStyle w:val="Listenabsatz"/>
        <w:numPr>
          <w:ilvl w:val="0"/>
          <w:numId w:val="14"/>
        </w:numPr>
        <w:rPr>
          <w:lang w:val="en-US"/>
        </w:rPr>
      </w:pPr>
      <w:r w:rsidRPr="00EE2E98">
        <w:rPr>
          <w:i/>
          <w:iCs/>
          <w:lang w:val="en-US"/>
        </w:rPr>
        <w:t>Food additives, functional food and biopharmaceuticals</w:t>
      </w:r>
      <w:r w:rsidRPr="00B56AEF">
        <w:rPr>
          <w:lang w:val="en-US"/>
        </w:rPr>
        <w:t xml:space="preserve"> (Hungary, Bulgaria, Romania Slovakia, Ukraine)</w:t>
      </w:r>
    </w:p>
    <w:p w14:paraId="4A310CD8" w14:textId="0A7C043E" w:rsidR="00AF2FFC" w:rsidRPr="00B56AEF" w:rsidRDefault="00AF2FFC" w:rsidP="00107499">
      <w:pPr>
        <w:pStyle w:val="Listenabsatz"/>
        <w:numPr>
          <w:ilvl w:val="0"/>
          <w:numId w:val="14"/>
        </w:numPr>
        <w:rPr>
          <w:lang w:val="en-US"/>
        </w:rPr>
      </w:pPr>
      <w:r w:rsidRPr="00EE2E98">
        <w:rPr>
          <w:i/>
          <w:iCs/>
          <w:lang w:val="en-US"/>
        </w:rPr>
        <w:t>Organic food</w:t>
      </w:r>
      <w:r w:rsidRPr="00B56AEF">
        <w:rPr>
          <w:lang w:val="en-US"/>
        </w:rPr>
        <w:t xml:space="preserve"> (Serbia, Hungary, Romania, Ukraine, Slovenia)</w:t>
      </w:r>
    </w:p>
    <w:p w14:paraId="4A93A8A9" w14:textId="47CB5821" w:rsidR="00232025" w:rsidRPr="00753C47" w:rsidRDefault="00753C47" w:rsidP="00753C47">
      <w:pPr>
        <w:pStyle w:val="berschrift3"/>
        <w:numPr>
          <w:ilvl w:val="0"/>
          <w:numId w:val="0"/>
        </w:numPr>
        <w:ind w:left="720" w:hanging="720"/>
        <w:rPr>
          <w:lang w:val="en-GB"/>
        </w:rPr>
      </w:pPr>
      <w:bookmarkStart w:id="22" w:name="_Toc35350202"/>
      <w:r w:rsidRPr="00753C47">
        <w:rPr>
          <w:lang w:val="en-GB"/>
        </w:rPr>
        <w:t xml:space="preserve">3.2.2 </w:t>
      </w:r>
      <w:r w:rsidR="00232025" w:rsidRPr="00753C47">
        <w:rPr>
          <w:lang w:val="en-GB"/>
        </w:rPr>
        <w:t>Sustainable agriculture / organic farming</w:t>
      </w:r>
      <w:bookmarkEnd w:id="22"/>
      <w:r w:rsidR="00153A84" w:rsidRPr="00753C47">
        <w:rPr>
          <w:lang w:val="en-GB"/>
        </w:rPr>
        <w:t xml:space="preserve"> </w:t>
      </w:r>
    </w:p>
    <w:p w14:paraId="0E64C36F" w14:textId="274BBA26" w:rsidR="00671812" w:rsidRPr="00D72384" w:rsidRDefault="00CE43B2" w:rsidP="00D72384">
      <w:pPr>
        <w:rPr>
          <w:i/>
          <w:iCs/>
          <w:lang w:val="en-US"/>
        </w:rPr>
      </w:pPr>
      <w:r w:rsidRPr="00B56AEF">
        <w:rPr>
          <w:lang w:val="en-GB"/>
        </w:rPr>
        <w:t xml:space="preserve">In line with the current global trend, </w:t>
      </w:r>
      <w:r w:rsidR="00671812" w:rsidRPr="00B56AEF">
        <w:rPr>
          <w:lang w:val="en-GB"/>
        </w:rPr>
        <w:t>the</w:t>
      </w:r>
      <w:r w:rsidRPr="00B56AEF">
        <w:rPr>
          <w:lang w:val="en-GB"/>
        </w:rPr>
        <w:t xml:space="preserve"> Danube partner regions show a growing interest for organic farming and sustainable agriculture. This is noticeable though the number of clusters and cooperatives dealing with organic food (7) or local products/circular economy /sustainable lifestyle (12). See </w:t>
      </w:r>
      <w:r w:rsidR="0053038D" w:rsidRPr="00B56AEF">
        <w:rPr>
          <w:lang w:val="en-GB"/>
        </w:rPr>
        <w:t>T</w:t>
      </w:r>
      <w:r w:rsidRPr="00B56AEF">
        <w:rPr>
          <w:lang w:val="en-GB"/>
        </w:rPr>
        <w:t xml:space="preserve">able </w:t>
      </w:r>
      <w:r w:rsidR="0053038D" w:rsidRPr="00B56AEF">
        <w:rPr>
          <w:lang w:val="en-GB"/>
        </w:rPr>
        <w:t>7</w:t>
      </w:r>
      <w:r w:rsidRPr="00B56AEF">
        <w:rPr>
          <w:lang w:val="en-GB"/>
        </w:rPr>
        <w:t xml:space="preserve"> for a detailed overview. </w:t>
      </w:r>
      <w:r w:rsidR="00D72384">
        <w:rPr>
          <w:lang w:val="en-GB"/>
        </w:rPr>
        <w:t>To give two examples: i</w:t>
      </w:r>
      <w:r w:rsidR="00671812" w:rsidRPr="00B56AEF">
        <w:rPr>
          <w:lang w:val="en-GB"/>
        </w:rPr>
        <w:t xml:space="preserve">n Baden-Württemberg </w:t>
      </w:r>
      <w:r w:rsidR="009674E5" w:rsidRPr="00B56AEF">
        <w:rPr>
          <w:lang w:val="en-GB"/>
        </w:rPr>
        <w:t>or</w:t>
      </w:r>
      <w:r w:rsidR="00671812" w:rsidRPr="00B56AEF">
        <w:rPr>
          <w:lang w:val="en-GB"/>
        </w:rPr>
        <w:t>ganic agriculture is supported by an action plan initiated in 2012 “Bio from Baden-Württemberg”</w:t>
      </w:r>
      <w:r w:rsidR="00D72384">
        <w:rPr>
          <w:lang w:val="en-GB"/>
        </w:rPr>
        <w:t xml:space="preserve"> and in Romania, </w:t>
      </w:r>
      <w:r w:rsidR="00D72384" w:rsidRPr="00D72384">
        <w:rPr>
          <w:lang w:val="en-US"/>
        </w:rPr>
        <w:t>organic agriculture is supported through Rural Development National Programme 2014-2020 while innovative technologies dedicated to organic agriculture are supported by RDI National Plan 2015-2020</w:t>
      </w:r>
      <w:r w:rsidR="00D72384" w:rsidRPr="00D72384">
        <w:rPr>
          <w:i/>
          <w:iCs/>
          <w:lang w:val="en-US"/>
        </w:rPr>
        <w:t xml:space="preserve">. </w:t>
      </w:r>
    </w:p>
    <w:p w14:paraId="1FFEFF6B" w14:textId="5E21C604" w:rsidR="0053038D" w:rsidRPr="00B56AEF" w:rsidRDefault="00153A84" w:rsidP="0053038D">
      <w:pPr>
        <w:rPr>
          <w:lang w:val="en-US"/>
        </w:rPr>
      </w:pPr>
      <w:r w:rsidRPr="00B56AEF">
        <w:rPr>
          <w:lang w:val="en-US"/>
        </w:rPr>
        <w:t>The goal of sustainable agriculture is to meet society’s</w:t>
      </w:r>
      <w:r w:rsidR="00CE43B2" w:rsidRPr="00B56AEF">
        <w:rPr>
          <w:lang w:val="en-US"/>
        </w:rPr>
        <w:t xml:space="preserve"> current</w:t>
      </w:r>
      <w:r w:rsidRPr="00B56AEF">
        <w:rPr>
          <w:lang w:val="en-US"/>
        </w:rPr>
        <w:t xml:space="preserve"> food and textile needs without compromising the ability of future generations to meet their own needs.</w:t>
      </w:r>
      <w:r w:rsidR="00CE43B2" w:rsidRPr="00B56AEF">
        <w:rPr>
          <w:lang w:val="en-US"/>
        </w:rPr>
        <w:t xml:space="preserve"> Organic farming is an </w:t>
      </w:r>
      <w:r w:rsidRPr="00B56AEF">
        <w:rPr>
          <w:lang w:val="en-US"/>
        </w:rPr>
        <w:t xml:space="preserve">agricultural system that uses ecologically based pest controls and biological </w:t>
      </w:r>
      <w:hyperlink r:id="rId30" w:history="1">
        <w:r w:rsidRPr="00B56AEF">
          <w:rPr>
            <w:lang w:val="en-US"/>
          </w:rPr>
          <w:t>fertilizers</w:t>
        </w:r>
      </w:hyperlink>
      <w:r w:rsidRPr="00B56AEF">
        <w:rPr>
          <w:lang w:val="en-US"/>
        </w:rPr>
        <w:t xml:space="preserve"> derived largely from animal and plant wastes and nitrogen-fixing </w:t>
      </w:r>
      <w:hyperlink r:id="rId31" w:history="1">
        <w:r w:rsidRPr="00B56AEF">
          <w:rPr>
            <w:lang w:val="en-US"/>
          </w:rPr>
          <w:t>cover crops</w:t>
        </w:r>
      </w:hyperlink>
      <w:r w:rsidRPr="00B56AEF">
        <w:rPr>
          <w:lang w:val="en-US"/>
        </w:rPr>
        <w:t xml:space="preserve">. </w:t>
      </w:r>
      <w:r w:rsidR="00812AB5" w:rsidRPr="00B56AEF">
        <w:rPr>
          <w:lang w:val="en-US"/>
        </w:rPr>
        <w:t>It ensures healthy farming and healthy food for today and tomorrow, by protecting soil, water and climate, promotes biodiversity, and does not contaminate the environment with chemical inputs or genetic engineering.</w:t>
      </w:r>
      <w:r w:rsidR="0053038D" w:rsidRPr="00B56AEF">
        <w:rPr>
          <w:lang w:val="en-US"/>
        </w:rPr>
        <w:t xml:space="preserve"> </w:t>
      </w:r>
      <w:r w:rsidR="0053038D" w:rsidRPr="00B56AEF">
        <w:rPr>
          <w:lang w:val="en-GB"/>
        </w:rPr>
        <w:t xml:space="preserve">Organic farming can become a professional field notably through cooperation in vocational training. Besides, cross-border university cooperation in agricultural studies could increase academic research interest in </w:t>
      </w:r>
      <w:proofErr w:type="spellStart"/>
      <w:r w:rsidR="0053038D" w:rsidRPr="00B56AEF">
        <w:rPr>
          <w:lang w:val="en-GB"/>
        </w:rPr>
        <w:t>agri</w:t>
      </w:r>
      <w:proofErr w:type="spellEnd"/>
      <w:r w:rsidR="0053038D" w:rsidRPr="00B56AEF">
        <w:rPr>
          <w:lang w:val="en-GB"/>
        </w:rPr>
        <w:t>-science and build expertise.</w:t>
      </w:r>
    </w:p>
    <w:p w14:paraId="3EC6C0EE" w14:textId="3AC990B8" w:rsidR="002010AE" w:rsidRPr="00B56AEF" w:rsidRDefault="00671812" w:rsidP="00430B12">
      <w:pPr>
        <w:rPr>
          <w:rFonts w:cstheme="minorHAnsi"/>
          <w:lang w:val="en-GB"/>
        </w:rPr>
      </w:pPr>
      <w:r w:rsidRPr="00EE2E98">
        <w:rPr>
          <w:b/>
          <w:bCs/>
          <w:lang w:val="en-GB"/>
        </w:rPr>
        <w:t xml:space="preserve">Danube S3 Cluster will set </w:t>
      </w:r>
      <w:r w:rsidR="002010AE" w:rsidRPr="00EE2E98">
        <w:rPr>
          <w:b/>
          <w:bCs/>
          <w:lang w:val="en-GB"/>
        </w:rPr>
        <w:t xml:space="preserve">its </w:t>
      </w:r>
      <w:r w:rsidRPr="00EE2E98">
        <w:rPr>
          <w:b/>
          <w:bCs/>
          <w:lang w:val="en-GB"/>
        </w:rPr>
        <w:t>emphasis on</w:t>
      </w:r>
      <w:r w:rsidR="009674E5" w:rsidRPr="00EE2E98">
        <w:rPr>
          <w:b/>
          <w:bCs/>
          <w:lang w:val="en-GB"/>
        </w:rPr>
        <w:t xml:space="preserve"> promoting</w:t>
      </w:r>
      <w:r w:rsidRPr="00EE2E98">
        <w:rPr>
          <w:b/>
          <w:bCs/>
          <w:lang w:val="en-GB"/>
        </w:rPr>
        <w:t xml:space="preserve"> organic farming and bioeconomy</w:t>
      </w:r>
      <w:r w:rsidRPr="00B56AEF">
        <w:rPr>
          <w:lang w:val="en-GB"/>
        </w:rPr>
        <w:t xml:space="preserve"> and will aim at </w:t>
      </w:r>
      <w:r w:rsidRPr="00EE2E98">
        <w:rPr>
          <w:b/>
          <w:bCs/>
          <w:lang w:val="en-GB"/>
        </w:rPr>
        <w:t>increasing links between food, farming and health</w:t>
      </w:r>
      <w:r w:rsidRPr="00B56AEF">
        <w:rPr>
          <w:lang w:val="en-GB"/>
        </w:rPr>
        <w:t xml:space="preserve"> on the one hand side and at </w:t>
      </w:r>
      <w:r w:rsidRPr="00EE2E98">
        <w:rPr>
          <w:b/>
          <w:bCs/>
          <w:lang w:val="en-GB"/>
        </w:rPr>
        <w:t>strengthening sustainable practices and circular economy</w:t>
      </w:r>
      <w:r w:rsidR="002010AE" w:rsidRPr="00B56AEF">
        <w:rPr>
          <w:lang w:val="en-GB"/>
        </w:rPr>
        <w:t xml:space="preserve"> on the other</w:t>
      </w:r>
      <w:r w:rsidRPr="00B56AEF">
        <w:rPr>
          <w:lang w:val="en-GB"/>
        </w:rPr>
        <w:t>. Healthy food and circular economy will</w:t>
      </w:r>
      <w:r w:rsidR="002010AE" w:rsidRPr="00B56AEF">
        <w:rPr>
          <w:lang w:val="en-GB"/>
        </w:rPr>
        <w:t xml:space="preserve"> for instance</w:t>
      </w:r>
      <w:r w:rsidRPr="00B56AEF">
        <w:rPr>
          <w:lang w:val="en-GB"/>
        </w:rPr>
        <w:t xml:space="preserve"> be the focus of </w:t>
      </w:r>
      <w:r w:rsidR="002010AE" w:rsidRPr="00B56AEF">
        <w:rPr>
          <w:lang w:val="en-GB"/>
        </w:rPr>
        <w:t xml:space="preserve">at least </w:t>
      </w:r>
      <w:r w:rsidR="0053038D" w:rsidRPr="00B56AEF">
        <w:rPr>
          <w:lang w:val="en-GB"/>
        </w:rPr>
        <w:t>three</w:t>
      </w:r>
      <w:r w:rsidRPr="00B56AEF">
        <w:rPr>
          <w:lang w:val="en-GB"/>
        </w:rPr>
        <w:t xml:space="preserve"> local action plans.</w:t>
      </w:r>
      <w:r w:rsidR="002010AE" w:rsidRPr="00B56AEF">
        <w:rPr>
          <w:rFonts w:cstheme="minorHAnsi"/>
          <w:lang w:val="en-GB"/>
        </w:rPr>
        <w:t xml:space="preserve"> </w:t>
      </w:r>
    </w:p>
    <w:p w14:paraId="0CB2C3CC" w14:textId="7194C1BF" w:rsidR="00232025" w:rsidRPr="00B56AEF" w:rsidRDefault="00753C47" w:rsidP="00753C47">
      <w:pPr>
        <w:pStyle w:val="berschrift3"/>
        <w:numPr>
          <w:ilvl w:val="0"/>
          <w:numId w:val="0"/>
        </w:numPr>
        <w:ind w:left="720" w:hanging="720"/>
        <w:rPr>
          <w:lang w:val="en-GB"/>
        </w:rPr>
      </w:pPr>
      <w:bookmarkStart w:id="23" w:name="_Toc35350203"/>
      <w:r>
        <w:rPr>
          <w:lang w:val="en-GB"/>
        </w:rPr>
        <w:t xml:space="preserve">3.2.3 </w:t>
      </w:r>
      <w:r w:rsidR="00184D2B" w:rsidRPr="00753C47">
        <w:rPr>
          <w:lang w:val="en-GB"/>
        </w:rPr>
        <w:t>Rural population (migration &amp; aging)</w:t>
      </w:r>
      <w:bookmarkEnd w:id="23"/>
    </w:p>
    <w:p w14:paraId="410E2E45" w14:textId="59B72820" w:rsidR="00A6678D" w:rsidRPr="00B56AEF" w:rsidRDefault="00E41DDC" w:rsidP="005E7812">
      <w:pPr>
        <w:rPr>
          <w:lang w:val="en-GB"/>
        </w:rPr>
      </w:pPr>
      <w:r w:rsidRPr="00B56AEF">
        <w:rPr>
          <w:lang w:val="en-GB"/>
        </w:rPr>
        <w:t>With the notable exception of Baden-Württemberg</w:t>
      </w:r>
      <w:r w:rsidR="0003090E" w:rsidRPr="00B56AEF">
        <w:rPr>
          <w:lang w:val="en-GB"/>
        </w:rPr>
        <w:t>,</w:t>
      </w:r>
      <w:r w:rsidRPr="00B56AEF">
        <w:rPr>
          <w:lang w:val="en-GB"/>
        </w:rPr>
        <w:t xml:space="preserve"> all other partner reports mention brain drain and rural depopulation as major issues. Rural areas are </w:t>
      </w:r>
      <w:r w:rsidR="00A6678D" w:rsidRPr="00B56AEF">
        <w:rPr>
          <w:lang w:val="en-GB"/>
        </w:rPr>
        <w:t xml:space="preserve">particularly concerned with a double phenomenon of migration: rural-urban migration (within the country) and international migration (outside the country). </w:t>
      </w:r>
    </w:p>
    <w:p w14:paraId="70FA577C" w14:textId="77777777" w:rsidR="00EE0BE4" w:rsidRPr="00B56AEF" w:rsidRDefault="00EE0BE4" w:rsidP="00012145">
      <w:pPr>
        <w:spacing w:after="120"/>
        <w:rPr>
          <w:lang w:val="en-GB"/>
        </w:rPr>
      </w:pPr>
      <w:r w:rsidRPr="00B56AEF">
        <w:rPr>
          <w:lang w:val="en-GB"/>
        </w:rPr>
        <w:t>The share of the agricultural sector in the GDP tends to decrease due to different factors:</w:t>
      </w:r>
    </w:p>
    <w:p w14:paraId="4EFB149A" w14:textId="27660BE5" w:rsidR="00EE0BE4" w:rsidRPr="00B56AEF" w:rsidRDefault="00EE0BE4" w:rsidP="00107499">
      <w:pPr>
        <w:pStyle w:val="Listenabsatz"/>
        <w:numPr>
          <w:ilvl w:val="0"/>
          <w:numId w:val="15"/>
        </w:numPr>
        <w:rPr>
          <w:lang w:val="en-GB"/>
        </w:rPr>
      </w:pPr>
      <w:r w:rsidRPr="00B56AEF">
        <w:rPr>
          <w:lang w:val="en-GB"/>
        </w:rPr>
        <w:lastRenderedPageBreak/>
        <w:t>Arable land being replaced by construction and transport infrastructure (Slovenia</w:t>
      </w:r>
      <w:r w:rsidR="00C54311" w:rsidRPr="00B56AEF">
        <w:rPr>
          <w:lang w:val="en-GB"/>
        </w:rPr>
        <w:t>, Ukraine</w:t>
      </w:r>
      <w:r w:rsidRPr="00B56AEF">
        <w:rPr>
          <w:lang w:val="en-GB"/>
        </w:rPr>
        <w:t>)</w:t>
      </w:r>
    </w:p>
    <w:p w14:paraId="3C691F61" w14:textId="4B9D67BF" w:rsidR="00430B12" w:rsidRPr="00B56AEF" w:rsidRDefault="00430B12" w:rsidP="00107499">
      <w:pPr>
        <w:pStyle w:val="Listenabsatz"/>
        <w:numPr>
          <w:ilvl w:val="0"/>
          <w:numId w:val="15"/>
        </w:numPr>
        <w:rPr>
          <w:lang w:val="en-GB"/>
        </w:rPr>
      </w:pPr>
      <w:r w:rsidRPr="00B56AEF">
        <w:rPr>
          <w:lang w:val="en-GB"/>
        </w:rPr>
        <w:t>Decline in domestic food production (Slovakia)</w:t>
      </w:r>
    </w:p>
    <w:p w14:paraId="495D9191" w14:textId="35FFACE0" w:rsidR="00EE0BE4" w:rsidRPr="00B56AEF" w:rsidRDefault="00EE0BE4" w:rsidP="00107499">
      <w:pPr>
        <w:pStyle w:val="Listenabsatz"/>
        <w:numPr>
          <w:ilvl w:val="0"/>
          <w:numId w:val="15"/>
        </w:numPr>
        <w:rPr>
          <w:lang w:val="en-GB"/>
        </w:rPr>
      </w:pPr>
      <w:r w:rsidRPr="00B56AEF">
        <w:rPr>
          <w:lang w:val="en-GB"/>
        </w:rPr>
        <w:t xml:space="preserve">Migration </w:t>
      </w:r>
    </w:p>
    <w:p w14:paraId="115228CC" w14:textId="7112CD05" w:rsidR="00EE0BE4" w:rsidRPr="00B56AEF" w:rsidRDefault="00EE0BE4" w:rsidP="00107499">
      <w:pPr>
        <w:pStyle w:val="Listenabsatz"/>
        <w:numPr>
          <w:ilvl w:val="0"/>
          <w:numId w:val="15"/>
        </w:numPr>
        <w:rPr>
          <w:lang w:val="en-GB"/>
        </w:rPr>
      </w:pPr>
      <w:r w:rsidRPr="00B56AEF">
        <w:rPr>
          <w:lang w:val="en-GB"/>
        </w:rPr>
        <w:t>Difficulty to find young farmers / entrepreneurs (linked to aging population)</w:t>
      </w:r>
    </w:p>
    <w:p w14:paraId="17F3CD37" w14:textId="77777777" w:rsidR="00EE0BE4" w:rsidRPr="00B56AEF" w:rsidRDefault="00EE0BE4" w:rsidP="00107499">
      <w:pPr>
        <w:pStyle w:val="Listenabsatz"/>
        <w:numPr>
          <w:ilvl w:val="0"/>
          <w:numId w:val="15"/>
        </w:numPr>
        <w:rPr>
          <w:lang w:val="en-GB"/>
        </w:rPr>
      </w:pPr>
      <w:r w:rsidRPr="00B56AEF">
        <w:rPr>
          <w:lang w:val="en-GB"/>
        </w:rPr>
        <w:t>Diversification of activities in rural areas</w:t>
      </w:r>
    </w:p>
    <w:p w14:paraId="72A5A369" w14:textId="63702A48" w:rsidR="00EE0BE4" w:rsidRPr="00B56AEF" w:rsidRDefault="00EE0BE4" w:rsidP="00EE0BE4">
      <w:pPr>
        <w:rPr>
          <w:lang w:val="en-GB"/>
        </w:rPr>
      </w:pPr>
      <w:r w:rsidRPr="00B56AEF">
        <w:rPr>
          <w:lang w:val="en-GB"/>
        </w:rPr>
        <w:t>In some regions (</w:t>
      </w:r>
      <w:r w:rsidR="00430B12" w:rsidRPr="00B56AEF">
        <w:rPr>
          <w:lang w:val="en-GB"/>
        </w:rPr>
        <w:t>Romania, Moldova, Croati</w:t>
      </w:r>
      <w:r w:rsidR="00C54311" w:rsidRPr="00B56AEF">
        <w:rPr>
          <w:lang w:val="en-GB"/>
        </w:rPr>
        <w:t>a),</w:t>
      </w:r>
      <w:r w:rsidRPr="00B56AEF">
        <w:rPr>
          <w:lang w:val="en-GB"/>
        </w:rPr>
        <w:t xml:space="preserve"> agricultural activities represent the major source of employment in rural areas so that the decreasing share of agriculture feeds the exodus. On the other hand, the phenomenon of aging population is particularly strongly felt in the agricultural sector with acute difficulty to find young farmers / entrepreneurs to take over farms – which are often family farms (Slovenia). </w:t>
      </w:r>
    </w:p>
    <w:p w14:paraId="36DD9306" w14:textId="77777777" w:rsidR="00EE0BE4" w:rsidRPr="00B56AEF" w:rsidRDefault="00EE0BE4" w:rsidP="00EE0BE4">
      <w:pPr>
        <w:rPr>
          <w:lang w:val="en-GB"/>
        </w:rPr>
      </w:pPr>
      <w:r w:rsidRPr="00B56AEF">
        <w:rPr>
          <w:lang w:val="en-GB"/>
        </w:rPr>
        <w:t xml:space="preserve">In Romania and Moldova, a lack of associative culture is pointed out. Interestingly, while this clearly hinders the development of clusters in Moldova, it is not the case in Romania. </w:t>
      </w:r>
    </w:p>
    <w:p w14:paraId="0D80F976" w14:textId="245DD626" w:rsidR="00430B12" w:rsidRPr="00B56AEF" w:rsidRDefault="00430B12" w:rsidP="00430B12">
      <w:pPr>
        <w:rPr>
          <w:lang w:val="en-GB"/>
        </w:rPr>
      </w:pPr>
      <w:r w:rsidRPr="00B56AEF">
        <w:rPr>
          <w:lang w:val="en-GB"/>
        </w:rPr>
        <w:t>In the Danube region, it is possible to distinguish between regions in which the agricultural sector is characterized by a small number of big farms/agricultural holdings (Hungary, Romania</w:t>
      </w:r>
      <w:r w:rsidR="00C54311" w:rsidRPr="00B56AEF">
        <w:rPr>
          <w:lang w:val="en-GB"/>
        </w:rPr>
        <w:t>, Moldova, Serbia</w:t>
      </w:r>
      <w:r w:rsidRPr="00B56AEF">
        <w:rPr>
          <w:lang w:val="en-GB"/>
        </w:rPr>
        <w:t>) and a majority of micro and small (family) farms (Slovenia, Baden-Württemberg, Croatia).</w:t>
      </w:r>
    </w:p>
    <w:p w14:paraId="53E2DB3C" w14:textId="77777777" w:rsidR="00EE0BE4" w:rsidRPr="00B56AEF" w:rsidRDefault="00EE0BE4" w:rsidP="00EE0BE4">
      <w:pPr>
        <w:rPr>
          <w:lang w:val="en-GB"/>
        </w:rPr>
      </w:pPr>
      <w:r w:rsidRPr="00B56AEF">
        <w:rPr>
          <w:lang w:val="en-GB"/>
        </w:rPr>
        <w:t>Major findings:</w:t>
      </w:r>
    </w:p>
    <w:p w14:paraId="59129EED" w14:textId="77777777" w:rsidR="00012145" w:rsidRPr="00B56AEF" w:rsidRDefault="00EE0BE4" w:rsidP="00107499">
      <w:pPr>
        <w:pStyle w:val="Listenabsatz"/>
        <w:numPr>
          <w:ilvl w:val="0"/>
          <w:numId w:val="16"/>
        </w:numPr>
        <w:rPr>
          <w:lang w:val="en-GB"/>
        </w:rPr>
      </w:pPr>
      <w:r w:rsidRPr="00B56AEF">
        <w:rPr>
          <w:lang w:val="en-GB"/>
        </w:rPr>
        <w:t>Different factors (migration, aging, non-agricultural sector) add up and contribute to a shortage of labour</w:t>
      </w:r>
    </w:p>
    <w:p w14:paraId="338DBAF3" w14:textId="03B42C1C" w:rsidR="00EE0BE4" w:rsidRPr="00B56AEF" w:rsidRDefault="00012145" w:rsidP="00107499">
      <w:pPr>
        <w:pStyle w:val="Listenabsatz"/>
        <w:numPr>
          <w:ilvl w:val="0"/>
          <w:numId w:val="16"/>
        </w:numPr>
        <w:rPr>
          <w:lang w:val="en-GB"/>
        </w:rPr>
      </w:pPr>
      <w:r w:rsidRPr="00B56AEF">
        <w:rPr>
          <w:lang w:val="en-GB"/>
        </w:rPr>
        <w:t>Brain drain is an acute problem</w:t>
      </w:r>
      <w:r w:rsidR="00EE0BE4" w:rsidRPr="00B56AEF">
        <w:rPr>
          <w:lang w:val="en-GB"/>
        </w:rPr>
        <w:t xml:space="preserve"> </w:t>
      </w:r>
    </w:p>
    <w:p w14:paraId="0E63F94F" w14:textId="1FEC930E" w:rsidR="00EF0055" w:rsidRPr="00B56AEF" w:rsidRDefault="00232025" w:rsidP="00B8001B">
      <w:pPr>
        <w:pStyle w:val="berschrift2"/>
        <w:spacing w:after="240"/>
        <w:rPr>
          <w:rFonts w:asciiTheme="minorHAnsi" w:hAnsiTheme="minorHAnsi"/>
          <w:lang w:val="en-GB"/>
        </w:rPr>
      </w:pPr>
      <w:bookmarkStart w:id="24" w:name="_Toc35350204"/>
      <w:r w:rsidRPr="00B56AEF">
        <w:rPr>
          <w:rFonts w:asciiTheme="minorHAnsi" w:hAnsiTheme="minorHAnsi"/>
          <w:lang w:val="en-GB"/>
        </w:rPr>
        <w:t xml:space="preserve">Education </w:t>
      </w:r>
      <w:r w:rsidR="009E72AE" w:rsidRPr="00B56AEF">
        <w:rPr>
          <w:rFonts w:asciiTheme="minorHAnsi" w:hAnsiTheme="minorHAnsi"/>
          <w:lang w:val="en-GB"/>
        </w:rPr>
        <w:t>and R&amp;D</w:t>
      </w:r>
      <w:bookmarkEnd w:id="24"/>
    </w:p>
    <w:p w14:paraId="1280307D" w14:textId="6F4F515A" w:rsidR="00B8001B" w:rsidRPr="00B56AEF" w:rsidRDefault="00B8001B" w:rsidP="00B8001B">
      <w:pPr>
        <w:rPr>
          <w:lang w:val="en-GB"/>
        </w:rPr>
      </w:pPr>
      <w:r w:rsidRPr="00B56AEF">
        <w:rPr>
          <w:lang w:val="en-GB"/>
        </w:rPr>
        <w:t xml:space="preserve">The importance of education on a country’s or region’s innovation potential is uncontested. Education is critical in enhancing the chances for employment and in creating the knowledge needed to contribute to or raise the national/regional economic performance. In this respect, the amount of financial resources dedicated to education may have a significant impact on a country’s/region’s economic development. </w:t>
      </w:r>
    </w:p>
    <w:p w14:paraId="55037E3D" w14:textId="40CD642E" w:rsidR="00A7379C" w:rsidRPr="00B56AEF" w:rsidRDefault="00B8001B" w:rsidP="00B8001B">
      <w:pPr>
        <w:rPr>
          <w:lang w:val="en-GB"/>
        </w:rPr>
      </w:pPr>
      <w:r w:rsidRPr="00B56AEF">
        <w:rPr>
          <w:lang w:val="en-GB"/>
        </w:rPr>
        <w:t>According to the G</w:t>
      </w:r>
      <w:r w:rsidR="00012145" w:rsidRPr="00B56AEF">
        <w:rPr>
          <w:lang w:val="en-GB"/>
        </w:rPr>
        <w:t>II</w:t>
      </w:r>
      <w:r w:rsidRPr="00B56AEF">
        <w:rPr>
          <w:lang w:val="en-GB"/>
        </w:rPr>
        <w:t xml:space="preserve"> (2019), the countries/regions</w:t>
      </w:r>
      <w:r w:rsidRPr="00B56AEF">
        <w:rPr>
          <w:rStyle w:val="Funotenzeichen"/>
          <w:lang w:val="en-GB"/>
        </w:rPr>
        <w:footnoteReference w:id="1"/>
      </w:r>
      <w:r w:rsidRPr="00B56AEF">
        <w:rPr>
          <w:lang w:val="en-GB"/>
        </w:rPr>
        <w:t xml:space="preserve"> analysed range between 6.7% (M</w:t>
      </w:r>
      <w:r w:rsidR="00012145" w:rsidRPr="00B56AEF">
        <w:rPr>
          <w:lang w:val="en-GB"/>
        </w:rPr>
        <w:t>oldova</w:t>
      </w:r>
      <w:r w:rsidRPr="00B56AEF">
        <w:rPr>
          <w:lang w:val="en-GB"/>
        </w:rPr>
        <w:t>) and 3.1% (R</w:t>
      </w:r>
      <w:r w:rsidR="00012145" w:rsidRPr="00B56AEF">
        <w:rPr>
          <w:lang w:val="en-GB"/>
        </w:rPr>
        <w:t>omania</w:t>
      </w:r>
      <w:r w:rsidRPr="00B56AEF">
        <w:rPr>
          <w:lang w:val="en-GB"/>
        </w:rPr>
        <w:t xml:space="preserve">) of the national GDP in their expenditures on education (see Table </w:t>
      </w:r>
      <w:r w:rsidR="00012145" w:rsidRPr="00B56AEF">
        <w:rPr>
          <w:lang w:val="en-GB"/>
        </w:rPr>
        <w:t>5</w:t>
      </w:r>
      <w:r w:rsidRPr="00B56AEF">
        <w:rPr>
          <w:lang w:val="en-GB"/>
        </w:rPr>
        <w:t>). Furthermore, tertiary education enrolment is lowest in Moldova (41.1%) and highest in Ukraine (83.4%) and Slovenia (77.6%). However, many countries/regions report a decrease in the number of students over the past years, a phenomenon partially connected to the “brain drain” of young people to countries with better job and academic opportunities (H</w:t>
      </w:r>
      <w:r w:rsidR="00012145" w:rsidRPr="00B56AEF">
        <w:rPr>
          <w:lang w:val="en-GB"/>
        </w:rPr>
        <w:t>ungary</w:t>
      </w:r>
      <w:r w:rsidRPr="00B56AEF">
        <w:rPr>
          <w:lang w:val="en-GB"/>
        </w:rPr>
        <w:t>, M</w:t>
      </w:r>
      <w:r w:rsidR="00012145" w:rsidRPr="00B56AEF">
        <w:rPr>
          <w:lang w:val="en-GB"/>
        </w:rPr>
        <w:t>oldova</w:t>
      </w:r>
      <w:r w:rsidRPr="00B56AEF">
        <w:rPr>
          <w:lang w:val="en-GB"/>
        </w:rPr>
        <w:t>, U</w:t>
      </w:r>
      <w:r w:rsidR="00012145" w:rsidRPr="00B56AEF">
        <w:rPr>
          <w:lang w:val="en-GB"/>
        </w:rPr>
        <w:t>kraine</w:t>
      </w:r>
      <w:r w:rsidRPr="00B56AEF">
        <w:rPr>
          <w:lang w:val="en-GB"/>
        </w:rPr>
        <w:t>, R</w:t>
      </w:r>
      <w:r w:rsidR="00012145" w:rsidRPr="00B56AEF">
        <w:rPr>
          <w:lang w:val="en-GB"/>
        </w:rPr>
        <w:t>omania</w:t>
      </w:r>
      <w:r w:rsidRPr="00B56AEF">
        <w:rPr>
          <w:lang w:val="en-GB"/>
        </w:rPr>
        <w:t>, S</w:t>
      </w:r>
      <w:r w:rsidR="00012145" w:rsidRPr="00B56AEF">
        <w:rPr>
          <w:lang w:val="en-GB"/>
        </w:rPr>
        <w:t>erbia</w:t>
      </w:r>
      <w:r w:rsidRPr="00B56AEF">
        <w:rPr>
          <w:lang w:val="en-GB"/>
        </w:rPr>
        <w:t>, S</w:t>
      </w:r>
      <w:r w:rsidR="00012145" w:rsidRPr="00B56AEF">
        <w:rPr>
          <w:lang w:val="en-GB"/>
        </w:rPr>
        <w:t>lovakia</w:t>
      </w:r>
      <w:r w:rsidRPr="00B56AEF">
        <w:rPr>
          <w:lang w:val="en-GB"/>
        </w:rPr>
        <w:t xml:space="preserve">). As pointed out in the above section, the migration of young and qualified people to other countries has a negative effect on the innovation potential, as it results in a lack of qualified workforce. </w:t>
      </w:r>
    </w:p>
    <w:p w14:paraId="34CC86DA" w14:textId="3A893753" w:rsidR="00A7379C" w:rsidRPr="00B56AEF" w:rsidRDefault="00B8001B" w:rsidP="00B8001B">
      <w:pPr>
        <w:rPr>
          <w:lang w:val="en-GB"/>
        </w:rPr>
      </w:pPr>
      <w:r w:rsidRPr="00B56AEF">
        <w:rPr>
          <w:lang w:val="en-GB"/>
        </w:rPr>
        <w:t xml:space="preserve">Several country/regional reports </w:t>
      </w:r>
      <w:r w:rsidR="00A7379C" w:rsidRPr="00B56AEF">
        <w:rPr>
          <w:lang w:val="en-GB"/>
        </w:rPr>
        <w:t xml:space="preserve">have </w:t>
      </w:r>
      <w:r w:rsidRPr="00B56AEF">
        <w:rPr>
          <w:lang w:val="en-GB"/>
        </w:rPr>
        <w:t>also pointed out a mismatch between the knowledge conveyed through the education system and the skills demanded by the labour market</w:t>
      </w:r>
      <w:r w:rsidR="009674D2" w:rsidRPr="00B56AEF">
        <w:rPr>
          <w:lang w:val="en-GB"/>
        </w:rPr>
        <w:t xml:space="preserve"> (</w:t>
      </w:r>
      <w:r w:rsidR="00681E75" w:rsidRPr="00B56AEF">
        <w:rPr>
          <w:lang w:val="en-GB"/>
        </w:rPr>
        <w:t>B</w:t>
      </w:r>
      <w:r w:rsidR="00012145" w:rsidRPr="00B56AEF">
        <w:rPr>
          <w:lang w:val="en-GB"/>
        </w:rPr>
        <w:t>osnia-</w:t>
      </w:r>
      <w:r w:rsidR="00681E75" w:rsidRPr="00B56AEF">
        <w:rPr>
          <w:lang w:val="en-GB"/>
        </w:rPr>
        <w:t>H</w:t>
      </w:r>
      <w:r w:rsidR="00012145" w:rsidRPr="00B56AEF">
        <w:rPr>
          <w:lang w:val="en-GB"/>
        </w:rPr>
        <w:t>erzegovina</w:t>
      </w:r>
      <w:r w:rsidR="00681E75" w:rsidRPr="00B56AEF">
        <w:rPr>
          <w:lang w:val="en-GB"/>
        </w:rPr>
        <w:t xml:space="preserve">, </w:t>
      </w:r>
      <w:r w:rsidR="00681E75" w:rsidRPr="00B56AEF">
        <w:rPr>
          <w:lang w:val="en-GB"/>
        </w:rPr>
        <w:lastRenderedPageBreak/>
        <w:t>B</w:t>
      </w:r>
      <w:r w:rsidR="00012145" w:rsidRPr="00B56AEF">
        <w:rPr>
          <w:lang w:val="en-GB"/>
        </w:rPr>
        <w:t>ulgaria</w:t>
      </w:r>
      <w:r w:rsidR="00681E75" w:rsidRPr="00B56AEF">
        <w:rPr>
          <w:lang w:val="en-GB"/>
        </w:rPr>
        <w:t xml:space="preserve">, </w:t>
      </w:r>
      <w:r w:rsidR="00012145" w:rsidRPr="00B56AEF">
        <w:rPr>
          <w:lang w:val="en-GB"/>
        </w:rPr>
        <w:t>Croatia</w:t>
      </w:r>
      <w:r w:rsidR="00681E75" w:rsidRPr="00B56AEF">
        <w:rPr>
          <w:lang w:val="en-GB"/>
        </w:rPr>
        <w:t>, M</w:t>
      </w:r>
      <w:r w:rsidR="00012145" w:rsidRPr="00B56AEF">
        <w:rPr>
          <w:lang w:val="en-GB"/>
        </w:rPr>
        <w:t>oldova</w:t>
      </w:r>
      <w:r w:rsidR="00681E75" w:rsidRPr="00B56AEF">
        <w:rPr>
          <w:lang w:val="en-GB"/>
        </w:rPr>
        <w:t>, S</w:t>
      </w:r>
      <w:r w:rsidR="00012145" w:rsidRPr="00B56AEF">
        <w:rPr>
          <w:lang w:val="en-GB"/>
        </w:rPr>
        <w:t>lovakia</w:t>
      </w:r>
      <w:r w:rsidR="00681E75" w:rsidRPr="00B56AEF">
        <w:rPr>
          <w:lang w:val="en-GB"/>
        </w:rPr>
        <w:t>, S</w:t>
      </w:r>
      <w:r w:rsidR="00012145" w:rsidRPr="00B56AEF">
        <w:rPr>
          <w:lang w:val="en-GB"/>
        </w:rPr>
        <w:t>lovenia</w:t>
      </w:r>
      <w:r w:rsidR="00681E75" w:rsidRPr="00B56AEF">
        <w:rPr>
          <w:lang w:val="en-GB"/>
        </w:rPr>
        <w:t xml:space="preserve">). </w:t>
      </w:r>
      <w:r w:rsidRPr="00B56AEF">
        <w:rPr>
          <w:lang w:val="en-GB"/>
        </w:rPr>
        <w:t xml:space="preserve">Translated into the research context, this critique has also been raised in the form of </w:t>
      </w:r>
      <w:r w:rsidR="00012145" w:rsidRPr="00B56AEF">
        <w:rPr>
          <w:lang w:val="en-GB"/>
        </w:rPr>
        <w:t>a</w:t>
      </w:r>
      <w:r w:rsidRPr="00B56AEF">
        <w:rPr>
          <w:lang w:val="en-GB"/>
        </w:rPr>
        <w:t xml:space="preserve"> gap between applied and basic research and the need for more (public) efforts towards technology transfer.</w:t>
      </w:r>
    </w:p>
    <w:p w14:paraId="427FEB17" w14:textId="04B82C2C" w:rsidR="00B8001B" w:rsidRPr="00B56AEF" w:rsidRDefault="00A7379C" w:rsidP="00B8001B">
      <w:pPr>
        <w:rPr>
          <w:lang w:val="en-GB"/>
        </w:rPr>
      </w:pPr>
      <w:r w:rsidRPr="00B56AEF">
        <w:rPr>
          <w:lang w:val="en-GB"/>
        </w:rPr>
        <w:t>In order to boost innovation, applied research</w:t>
      </w:r>
      <w:r w:rsidR="00012145" w:rsidRPr="00B56AEF">
        <w:rPr>
          <w:lang w:val="en-GB"/>
        </w:rPr>
        <w:t xml:space="preserve"> –</w:t>
      </w:r>
      <w:r w:rsidRPr="00B56AEF">
        <w:rPr>
          <w:lang w:val="en-GB"/>
        </w:rPr>
        <w:t xml:space="preserve"> namely in the fields of science and engineering</w:t>
      </w:r>
      <w:r w:rsidR="00012145" w:rsidRPr="00B56AEF">
        <w:rPr>
          <w:lang w:val="en-GB"/>
        </w:rPr>
        <w:t xml:space="preserve"> –</w:t>
      </w:r>
      <w:r w:rsidRPr="00B56AEF">
        <w:rPr>
          <w:lang w:val="en-GB"/>
        </w:rPr>
        <w:t xml:space="preserve"> </w:t>
      </w:r>
      <w:r w:rsidR="00012145" w:rsidRPr="00B56AEF">
        <w:rPr>
          <w:lang w:val="en-GB"/>
        </w:rPr>
        <w:t>i</w:t>
      </w:r>
      <w:r w:rsidRPr="00B56AEF">
        <w:rPr>
          <w:lang w:val="en-GB"/>
        </w:rPr>
        <w:t xml:space="preserve">s an important focus which </w:t>
      </w:r>
      <w:r w:rsidR="007F7AFA" w:rsidRPr="00B56AEF">
        <w:rPr>
          <w:lang w:val="en-GB"/>
        </w:rPr>
        <w:t>needs to</w:t>
      </w:r>
      <w:r w:rsidRPr="00B56AEF">
        <w:rPr>
          <w:lang w:val="en-GB"/>
        </w:rPr>
        <w:t xml:space="preserve"> be backed by a </w:t>
      </w:r>
      <w:proofErr w:type="gramStart"/>
      <w:r w:rsidRPr="00B56AEF">
        <w:rPr>
          <w:lang w:val="en-GB"/>
        </w:rPr>
        <w:t>sufficient number of</w:t>
      </w:r>
      <w:proofErr w:type="gramEnd"/>
      <w:r w:rsidRPr="00B56AEF">
        <w:rPr>
          <w:lang w:val="en-GB"/>
        </w:rPr>
        <w:t xml:space="preserve"> graduates. </w:t>
      </w:r>
      <w:r w:rsidR="007F7AFA" w:rsidRPr="00B56AEF">
        <w:rPr>
          <w:lang w:val="en-GB"/>
        </w:rPr>
        <w:t>Among the 11 countries</w:t>
      </w:r>
      <w:r w:rsidR="00012145" w:rsidRPr="00B56AEF">
        <w:rPr>
          <w:lang w:val="en-GB"/>
        </w:rPr>
        <w:t>/</w:t>
      </w:r>
      <w:r w:rsidR="007F7AFA" w:rsidRPr="00B56AEF">
        <w:rPr>
          <w:lang w:val="en-GB"/>
        </w:rPr>
        <w:t>regions</w:t>
      </w:r>
      <w:r w:rsidR="0055478C" w:rsidRPr="00B56AEF">
        <w:rPr>
          <w:lang w:val="en-GB"/>
        </w:rPr>
        <w:t>,</w:t>
      </w:r>
      <w:r w:rsidR="007F7AFA" w:rsidRPr="00B56AEF">
        <w:rPr>
          <w:lang w:val="en-GB"/>
        </w:rPr>
        <w:t xml:space="preserve"> Baden-Württemberg stands out with 4</w:t>
      </w:r>
      <w:r w:rsidR="00012145" w:rsidRPr="00B56AEF">
        <w:rPr>
          <w:lang w:val="en-GB"/>
        </w:rPr>
        <w:t>1</w:t>
      </w:r>
      <w:r w:rsidR="007F7AFA" w:rsidRPr="00B56AEF">
        <w:rPr>
          <w:lang w:val="en-GB"/>
        </w:rPr>
        <w:t xml:space="preserve">% of graduates in science and engineering, a position which confirms this region’s innovation priorities and </w:t>
      </w:r>
      <w:r w:rsidR="00860199" w:rsidRPr="00B56AEF">
        <w:rPr>
          <w:lang w:val="en-GB"/>
        </w:rPr>
        <w:t xml:space="preserve">regional </w:t>
      </w:r>
      <w:r w:rsidR="007F7AFA" w:rsidRPr="00B56AEF">
        <w:rPr>
          <w:lang w:val="en-GB"/>
        </w:rPr>
        <w:t xml:space="preserve">strengths. </w:t>
      </w:r>
      <w:r w:rsidR="00860199" w:rsidRPr="00B56AEF">
        <w:rPr>
          <w:lang w:val="en-GB"/>
        </w:rPr>
        <w:t>With almost 30% of graduates in these fields, Romania has the 2</w:t>
      </w:r>
      <w:r w:rsidR="00860199" w:rsidRPr="00B56AEF">
        <w:rPr>
          <w:vertAlign w:val="superscript"/>
          <w:lang w:val="en-GB"/>
        </w:rPr>
        <w:t>nd</w:t>
      </w:r>
      <w:r w:rsidR="00860199" w:rsidRPr="00B56AEF">
        <w:rPr>
          <w:lang w:val="en-GB"/>
        </w:rPr>
        <w:t xml:space="preserve"> highest result. Yet, apart from Baden-Württemberg, the overall range of this indicator is only around 20% to 30%, which suggest</w:t>
      </w:r>
      <w:r w:rsidR="00012145" w:rsidRPr="00B56AEF">
        <w:rPr>
          <w:lang w:val="en-GB"/>
        </w:rPr>
        <w:t>s</w:t>
      </w:r>
      <w:r w:rsidR="00860199" w:rsidRPr="00B56AEF">
        <w:rPr>
          <w:lang w:val="en-GB"/>
        </w:rPr>
        <w:t xml:space="preserve"> that the situation is quite comparable across these countries. </w:t>
      </w:r>
    </w:p>
    <w:p w14:paraId="28833DB9" w14:textId="18E79A1C" w:rsidR="00211C85" w:rsidRPr="00B56AEF" w:rsidRDefault="00211C85" w:rsidP="00B8001B">
      <w:pPr>
        <w:rPr>
          <w:lang w:val="en-GB"/>
        </w:rPr>
      </w:pPr>
      <w:r w:rsidRPr="00B56AEF">
        <w:rPr>
          <w:lang w:val="en-GB"/>
        </w:rPr>
        <w:t>Table 5 depicts the percentage of tertiary education enrolment as well as the percentage of expenditures on education as compared to the overall GDP.</w:t>
      </w:r>
    </w:p>
    <w:p w14:paraId="79F72106" w14:textId="1BFD69D6" w:rsidR="00012145" w:rsidRPr="00B56AEF" w:rsidRDefault="00012145" w:rsidP="00012145">
      <w:pPr>
        <w:pStyle w:val="Beschriftung"/>
        <w:keepNext/>
        <w:rPr>
          <w:lang w:val="en-US"/>
        </w:rPr>
      </w:pPr>
      <w:bookmarkStart w:id="25" w:name="_Toc34984933"/>
      <w:r w:rsidRPr="00B56AEF">
        <w:rPr>
          <w:lang w:val="en-US"/>
        </w:rPr>
        <w:t xml:space="preserve">Table </w:t>
      </w:r>
      <w:r w:rsidRPr="00B56AEF">
        <w:rPr>
          <w:lang w:val="en-US"/>
        </w:rPr>
        <w:fldChar w:fldCharType="begin"/>
      </w:r>
      <w:r w:rsidRPr="00B56AEF">
        <w:rPr>
          <w:lang w:val="en-US"/>
        </w:rPr>
        <w:instrText xml:space="preserve"> SEQ Table \* ARABIC </w:instrText>
      </w:r>
      <w:r w:rsidRPr="00B56AEF">
        <w:rPr>
          <w:lang w:val="en-US"/>
        </w:rPr>
        <w:fldChar w:fldCharType="separate"/>
      </w:r>
      <w:r w:rsidR="007126F3">
        <w:rPr>
          <w:noProof/>
          <w:lang w:val="en-US"/>
        </w:rPr>
        <w:t>5</w:t>
      </w:r>
      <w:r w:rsidRPr="00B56AEF">
        <w:rPr>
          <w:lang w:val="en-US"/>
        </w:rPr>
        <w:fldChar w:fldCharType="end"/>
      </w:r>
      <w:r w:rsidRPr="00B56AEF">
        <w:rPr>
          <w:lang w:val="en-US"/>
        </w:rPr>
        <w:t>: Tertiary education enrolment in partner countries</w:t>
      </w:r>
      <w:r w:rsidR="00211C85" w:rsidRPr="00B56AEF">
        <w:rPr>
          <w:rStyle w:val="Funotenzeichen"/>
          <w:lang w:val="en-US"/>
        </w:rPr>
        <w:footnoteReference w:id="2"/>
      </w:r>
      <w:bookmarkEnd w:id="25"/>
    </w:p>
    <w:p w14:paraId="3304F2F7" w14:textId="7E79FB16" w:rsidR="00012145" w:rsidRPr="00B56AEF" w:rsidRDefault="00211C85" w:rsidP="00B8001B">
      <w:pPr>
        <w:rPr>
          <w:lang w:val="en-GB"/>
        </w:rPr>
      </w:pPr>
      <w:r w:rsidRPr="00B56AEF">
        <w:rPr>
          <w:noProof/>
          <w:lang w:val="en-GB"/>
        </w:rPr>
        <w:drawing>
          <wp:inline distT="0" distB="0" distL="0" distR="0" wp14:anchorId="28A26FE2" wp14:editId="424CC492">
            <wp:extent cx="5971286" cy="2413000"/>
            <wp:effectExtent l="0" t="0" r="0" b="6350"/>
            <wp:docPr id="43" name="Grafik 43"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education.PNG"/>
                    <pic:cNvPicPr/>
                  </pic:nvPicPr>
                  <pic:blipFill>
                    <a:blip r:embed="rId32">
                      <a:extLst>
                        <a:ext uri="{28A0092B-C50C-407E-A947-70E740481C1C}">
                          <a14:useLocalDpi xmlns:a14="http://schemas.microsoft.com/office/drawing/2010/main" val="0"/>
                        </a:ext>
                      </a:extLst>
                    </a:blip>
                    <a:stretch>
                      <a:fillRect/>
                    </a:stretch>
                  </pic:blipFill>
                  <pic:spPr>
                    <a:xfrm>
                      <a:off x="0" y="0"/>
                      <a:ext cx="6000824" cy="2424936"/>
                    </a:xfrm>
                    <a:prstGeom prst="rect">
                      <a:avLst/>
                    </a:prstGeom>
                  </pic:spPr>
                </pic:pic>
              </a:graphicData>
            </a:graphic>
          </wp:inline>
        </w:drawing>
      </w:r>
    </w:p>
    <w:p w14:paraId="2EC55D6C" w14:textId="77777777" w:rsidR="00012145" w:rsidRPr="00B56AEF" w:rsidRDefault="00012145" w:rsidP="00012145">
      <w:pPr>
        <w:pStyle w:val="Kommentartext"/>
        <w:spacing w:after="0"/>
        <w:rPr>
          <w:sz w:val="20"/>
          <w:szCs w:val="20"/>
        </w:rPr>
      </w:pPr>
      <w:r w:rsidRPr="00B56AEF">
        <w:rPr>
          <w:i/>
          <w:iCs/>
          <w:sz w:val="20"/>
          <w:szCs w:val="20"/>
        </w:rPr>
        <w:t>Sources</w:t>
      </w:r>
      <w:r w:rsidRPr="00B56AEF">
        <w:rPr>
          <w:sz w:val="20"/>
          <w:szCs w:val="20"/>
        </w:rPr>
        <w:t xml:space="preserve">: GII (2019), </w:t>
      </w:r>
    </w:p>
    <w:p w14:paraId="7610490F" w14:textId="74D0136E" w:rsidR="00012145" w:rsidRPr="00012145" w:rsidRDefault="00012145" w:rsidP="00012145">
      <w:pPr>
        <w:pStyle w:val="Kommentartext"/>
        <w:spacing w:after="0"/>
        <w:ind w:left="720" w:right="-142"/>
        <w:jc w:val="left"/>
        <w:rPr>
          <w:sz w:val="20"/>
          <w:szCs w:val="20"/>
        </w:rPr>
      </w:pPr>
      <w:r w:rsidRPr="00012145">
        <w:rPr>
          <w:sz w:val="20"/>
          <w:szCs w:val="20"/>
        </w:rPr>
        <w:t xml:space="preserve">State Statistical Office Baden-Württemberg (2018): </w:t>
      </w:r>
      <w:r w:rsidRPr="00012145">
        <w:rPr>
          <w:i/>
          <w:iCs/>
          <w:sz w:val="20"/>
          <w:szCs w:val="20"/>
        </w:rPr>
        <w:t>Baden-Württemberg –</w:t>
      </w:r>
      <w:r>
        <w:rPr>
          <w:i/>
          <w:iCs/>
          <w:sz w:val="20"/>
          <w:szCs w:val="20"/>
        </w:rPr>
        <w:t xml:space="preserve"> </w:t>
      </w:r>
      <w:r w:rsidRPr="00012145">
        <w:rPr>
          <w:i/>
          <w:iCs/>
          <w:sz w:val="20"/>
          <w:szCs w:val="20"/>
        </w:rPr>
        <w:t>ein Standort im Vergleich</w:t>
      </w:r>
      <w:r>
        <w:rPr>
          <w:sz w:val="20"/>
          <w:szCs w:val="20"/>
        </w:rPr>
        <w:t xml:space="preserve"> </w:t>
      </w:r>
      <w:proofErr w:type="spellStart"/>
      <w:r w:rsidRPr="00684F13">
        <w:rPr>
          <w:sz w:val="20"/>
          <w:szCs w:val="20"/>
        </w:rPr>
        <w:t>retrieved</w:t>
      </w:r>
      <w:proofErr w:type="spellEnd"/>
      <w:r w:rsidRPr="00684F13">
        <w:rPr>
          <w:sz w:val="20"/>
          <w:szCs w:val="20"/>
        </w:rPr>
        <w:t xml:space="preserve"> </w:t>
      </w:r>
      <w:proofErr w:type="spellStart"/>
      <w:r w:rsidRPr="00684F13">
        <w:rPr>
          <w:sz w:val="20"/>
          <w:szCs w:val="20"/>
        </w:rPr>
        <w:t>from</w:t>
      </w:r>
      <w:proofErr w:type="spellEnd"/>
      <w:r w:rsidRPr="00012145">
        <w:rPr>
          <w:sz w:val="20"/>
          <w:szCs w:val="20"/>
        </w:rPr>
        <w:t xml:space="preserve"> </w:t>
      </w:r>
      <w:hyperlink r:id="rId33" w:history="1">
        <w:r w:rsidRPr="00012145">
          <w:rPr>
            <w:rStyle w:val="Hyperlink"/>
            <w:sz w:val="20"/>
            <w:szCs w:val="20"/>
          </w:rPr>
          <w:t>www.statistik-bw.de/Service/Veroeff/Querschnittsver!F6ffentlichungen/803618001.pdf</w:t>
        </w:r>
      </w:hyperlink>
    </w:p>
    <w:p w14:paraId="6208B460" w14:textId="77777777" w:rsidR="00012145" w:rsidRPr="00012145" w:rsidRDefault="00012145" w:rsidP="00012145">
      <w:pPr>
        <w:pStyle w:val="Kommentartext"/>
        <w:spacing w:after="0"/>
        <w:rPr>
          <w:sz w:val="20"/>
          <w:szCs w:val="20"/>
        </w:rPr>
      </w:pPr>
    </w:p>
    <w:p w14:paraId="2C5FFAD5" w14:textId="6C7338C4" w:rsidR="00232025" w:rsidRPr="00012145" w:rsidRDefault="00232025" w:rsidP="00232025"/>
    <w:p w14:paraId="22485DD5" w14:textId="123D9EE7" w:rsidR="007D79D7" w:rsidRPr="00B56AEF" w:rsidRDefault="007D79D7" w:rsidP="007D79D7">
      <w:pPr>
        <w:pStyle w:val="berschrift2"/>
        <w:rPr>
          <w:rFonts w:asciiTheme="minorHAnsi" w:hAnsiTheme="minorHAnsi"/>
          <w:lang w:val="en-GB"/>
        </w:rPr>
      </w:pPr>
      <w:bookmarkStart w:id="26" w:name="_Toc35350205"/>
      <w:r w:rsidRPr="00B56AEF">
        <w:rPr>
          <w:lang w:val="en-GB"/>
        </w:rPr>
        <w:t>Situation of clusters in the Danube region</w:t>
      </w:r>
      <w:bookmarkEnd w:id="26"/>
    </w:p>
    <w:p w14:paraId="4D4468C1" w14:textId="77777777" w:rsidR="007D79D7" w:rsidRPr="00B56AEF" w:rsidRDefault="007D79D7" w:rsidP="009674E5">
      <w:pPr>
        <w:spacing w:before="91" w:after="180"/>
        <w:rPr>
          <w:rFonts w:eastAsiaTheme="minorEastAsia" w:cstheme="minorHAnsi"/>
          <w:kern w:val="24"/>
          <w:lang w:val="en-GB" w:eastAsia="de-DE"/>
        </w:rPr>
      </w:pPr>
      <w:r w:rsidRPr="00B56AEF">
        <w:rPr>
          <w:rFonts w:eastAsiaTheme="minorEastAsia" w:cstheme="minorHAnsi"/>
          <w:kern w:val="24"/>
          <w:lang w:val="en-GB" w:eastAsia="de-DE"/>
        </w:rPr>
        <w:t>The situation of clusters in the Danube region is marked by great diversity in terms of their maturity, their focus/profile as well as their activities.</w:t>
      </w:r>
    </w:p>
    <w:p w14:paraId="54738CAD" w14:textId="66EAF16E" w:rsidR="007D79D7" w:rsidRPr="00B56AEF" w:rsidRDefault="007D79D7" w:rsidP="009674E5">
      <w:pPr>
        <w:spacing w:before="91" w:after="180"/>
        <w:rPr>
          <w:rFonts w:eastAsiaTheme="minorEastAsia" w:cstheme="minorHAnsi"/>
          <w:kern w:val="24"/>
          <w:lang w:val="en-GB" w:eastAsia="de-DE"/>
        </w:rPr>
      </w:pPr>
      <w:r w:rsidRPr="00B56AEF">
        <w:rPr>
          <w:rFonts w:eastAsiaTheme="minorEastAsia" w:cstheme="minorHAnsi"/>
          <w:kern w:val="24"/>
          <w:lang w:val="en-GB" w:eastAsia="de-DE"/>
        </w:rPr>
        <w:t>It is possible to distinguish between three main categories of regions: regions with mature clusters, regions with first generation of clusters and finally regions that are for different reasons “in-between”. These three categories are not</w:t>
      </w:r>
      <w:r w:rsidR="00211C85" w:rsidRPr="00B56AEF">
        <w:rPr>
          <w:rFonts w:eastAsiaTheme="minorEastAsia" w:cstheme="minorHAnsi"/>
          <w:kern w:val="24"/>
          <w:lang w:val="en-GB" w:eastAsia="de-DE"/>
        </w:rPr>
        <w:t xml:space="preserve"> to</w:t>
      </w:r>
      <w:r w:rsidRPr="00B56AEF">
        <w:rPr>
          <w:rFonts w:eastAsiaTheme="minorEastAsia" w:cstheme="minorHAnsi"/>
          <w:kern w:val="24"/>
          <w:lang w:val="en-GB" w:eastAsia="de-DE"/>
        </w:rPr>
        <w:t xml:space="preserve"> be taken rigidly but rather aim </w:t>
      </w:r>
      <w:r w:rsidR="00211C85" w:rsidRPr="00B56AEF">
        <w:rPr>
          <w:rFonts w:eastAsiaTheme="minorEastAsia" w:cstheme="minorHAnsi"/>
          <w:kern w:val="24"/>
          <w:lang w:val="en-GB" w:eastAsia="de-DE"/>
        </w:rPr>
        <w:t>a</w:t>
      </w:r>
      <w:r w:rsidRPr="00B56AEF">
        <w:rPr>
          <w:rFonts w:eastAsiaTheme="minorEastAsia" w:cstheme="minorHAnsi"/>
          <w:kern w:val="24"/>
          <w:lang w:val="en-GB" w:eastAsia="de-DE"/>
        </w:rPr>
        <w:t>t facilitat</w:t>
      </w:r>
      <w:r w:rsidR="00211C85" w:rsidRPr="00B56AEF">
        <w:rPr>
          <w:rFonts w:eastAsiaTheme="minorEastAsia" w:cstheme="minorHAnsi"/>
          <w:kern w:val="24"/>
          <w:lang w:val="en-GB" w:eastAsia="de-DE"/>
        </w:rPr>
        <w:t>ing</w:t>
      </w:r>
      <w:r w:rsidRPr="00B56AEF">
        <w:rPr>
          <w:rFonts w:eastAsiaTheme="minorEastAsia" w:cstheme="minorHAnsi"/>
          <w:kern w:val="24"/>
          <w:lang w:val="en-GB" w:eastAsia="de-DE"/>
        </w:rPr>
        <w:t xml:space="preserve"> comparison and </w:t>
      </w:r>
      <w:r w:rsidR="00211C85" w:rsidRPr="00B56AEF">
        <w:rPr>
          <w:rFonts w:eastAsiaTheme="minorEastAsia" w:cstheme="minorHAnsi"/>
          <w:kern w:val="24"/>
          <w:lang w:val="en-GB" w:eastAsia="de-DE"/>
        </w:rPr>
        <w:t>allowing</w:t>
      </w:r>
      <w:r w:rsidRPr="00B56AEF">
        <w:rPr>
          <w:rFonts w:eastAsiaTheme="minorEastAsia" w:cstheme="minorHAnsi"/>
          <w:kern w:val="24"/>
          <w:lang w:val="en-GB" w:eastAsia="de-DE"/>
        </w:rPr>
        <w:t xml:space="preserve"> to develop recommendations at a transnational level.</w:t>
      </w:r>
    </w:p>
    <w:p w14:paraId="28E5E5F8" w14:textId="029DC559" w:rsidR="00BD32E8" w:rsidRPr="00D72384" w:rsidRDefault="007D79D7" w:rsidP="009674E5">
      <w:pPr>
        <w:spacing w:before="91" w:after="180"/>
        <w:rPr>
          <w:lang w:val="en-GB"/>
        </w:rPr>
      </w:pPr>
      <w:r w:rsidRPr="00B56AEF">
        <w:rPr>
          <w:rFonts w:eastAsiaTheme="minorEastAsia" w:cstheme="minorHAnsi"/>
          <w:kern w:val="24"/>
          <w:lang w:val="en-GB" w:eastAsia="de-DE"/>
        </w:rPr>
        <w:lastRenderedPageBreak/>
        <w:t xml:space="preserve">Romania, Hungary and Germany belong to the first category. These countries have </w:t>
      </w:r>
      <w:r w:rsidRPr="00B56AEF">
        <w:rPr>
          <w:rFonts w:eastAsiaTheme="minorEastAsia" w:cstheme="minorHAnsi"/>
          <w:b/>
          <w:bCs/>
          <w:kern w:val="24"/>
          <w:lang w:val="en-GB" w:eastAsia="de-DE"/>
        </w:rPr>
        <w:t>mature clusters</w:t>
      </w:r>
      <w:r w:rsidRPr="00B56AEF">
        <w:rPr>
          <w:rFonts w:eastAsiaTheme="minorEastAsia" w:cstheme="minorHAnsi"/>
          <w:kern w:val="24"/>
          <w:lang w:val="en-GB" w:eastAsia="de-DE"/>
        </w:rPr>
        <w:t xml:space="preserve"> including in the agro-food sector. A precision needs to be made regarding the German case: there are mature agro-food clusters but the only agro-food cluster in Baden-Württemberg has been set up in 2018. However, the decision to classify Germany in this category is </w:t>
      </w:r>
      <w:proofErr w:type="gramStart"/>
      <w:r w:rsidRPr="00B56AEF">
        <w:rPr>
          <w:rFonts w:eastAsiaTheme="minorEastAsia" w:cstheme="minorHAnsi"/>
          <w:kern w:val="24"/>
          <w:lang w:val="en-GB" w:eastAsia="de-DE"/>
        </w:rPr>
        <w:t>based on the fact that</w:t>
      </w:r>
      <w:proofErr w:type="gramEnd"/>
      <w:r w:rsidRPr="00B56AEF">
        <w:rPr>
          <w:rFonts w:eastAsiaTheme="minorEastAsia" w:cstheme="minorHAnsi"/>
          <w:kern w:val="24"/>
          <w:lang w:val="en-GB" w:eastAsia="de-DE"/>
        </w:rPr>
        <w:t xml:space="preserve"> there is well established cluster policy both at the national and regional level since more than 10 years. The maturity does not only correspond to the “age” of the clusters but also reflect the capacities, activities and level of development and internationalization of the clusters. </w:t>
      </w:r>
    </w:p>
    <w:p w14:paraId="17CBBD97" w14:textId="558EDC19" w:rsidR="00210690" w:rsidRPr="00B56AEF" w:rsidRDefault="007D79D7" w:rsidP="009674E5">
      <w:pPr>
        <w:spacing w:before="91" w:after="180"/>
        <w:rPr>
          <w:lang w:val="en-GB"/>
        </w:rPr>
      </w:pPr>
      <w:r w:rsidRPr="00B56AEF">
        <w:rPr>
          <w:rFonts w:eastAsiaTheme="minorEastAsia" w:cstheme="minorHAnsi"/>
          <w:kern w:val="24"/>
          <w:lang w:val="en-GB" w:eastAsia="de-DE"/>
        </w:rPr>
        <w:t xml:space="preserve">Moldova, Ukraine, Bosnia-Herzegovina, Croatia and Bulgaria can be classified in the second category: regions with </w:t>
      </w:r>
      <w:r w:rsidRPr="00B56AEF">
        <w:rPr>
          <w:rFonts w:eastAsiaTheme="minorEastAsia" w:cstheme="minorHAnsi"/>
          <w:b/>
          <w:bCs/>
          <w:kern w:val="24"/>
          <w:lang w:val="en-GB" w:eastAsia="de-DE"/>
        </w:rPr>
        <w:t>first generation of clusters</w:t>
      </w:r>
      <w:r w:rsidRPr="00B56AEF">
        <w:rPr>
          <w:rFonts w:eastAsiaTheme="minorEastAsia" w:cstheme="minorHAnsi"/>
          <w:kern w:val="24"/>
          <w:lang w:val="en-GB" w:eastAsia="de-DE"/>
        </w:rPr>
        <w:t>. In these countries, there are clusters – also in the agro-food sector – however the lack of consistent or systemic cluster policy and various barriers slacken the development of clusters. In Moldova, the most advanced form of cooperation in the agricultural sector consist in groups of producers (stipulated by the law n</w:t>
      </w:r>
      <w:r w:rsidRPr="00B56AEF">
        <w:rPr>
          <w:lang w:val="en-US"/>
        </w:rPr>
        <w:t xml:space="preserve">°132 from 20.12.2013 on agricultural producer groups and their associations). Currently 32 groups of producers have been recognized with this status. Farmers are reluctant to form associations, which is due to the large distances between farms of similar types. In Bosnia-Herzegovina, the Agency for Development of SMEs supported in 2007 the creation of several clusters from its funds </w:t>
      </w:r>
      <w:r w:rsidRPr="00B56AEF">
        <w:rPr>
          <w:lang w:val="en-GB"/>
        </w:rPr>
        <w:t>(</w:t>
      </w:r>
      <w:proofErr w:type="spellStart"/>
      <w:r w:rsidRPr="00B56AEF">
        <w:rPr>
          <w:lang w:val="en-GB"/>
        </w:rPr>
        <w:t>Drvo</w:t>
      </w:r>
      <w:proofErr w:type="spellEnd"/>
      <w:r w:rsidRPr="00B56AEF">
        <w:rPr>
          <w:lang w:val="en-GB"/>
        </w:rPr>
        <w:t xml:space="preserve">-G association, Cluster </w:t>
      </w:r>
      <w:proofErr w:type="spellStart"/>
      <w:r w:rsidRPr="00B56AEF">
        <w:rPr>
          <w:lang w:val="en-GB"/>
        </w:rPr>
        <w:t>doboj</w:t>
      </w:r>
      <w:proofErr w:type="spellEnd"/>
      <w:r w:rsidRPr="00B56AEF">
        <w:rPr>
          <w:lang w:val="en-GB"/>
        </w:rPr>
        <w:t xml:space="preserve">, cluster Drina </w:t>
      </w:r>
      <w:proofErr w:type="spellStart"/>
      <w:r w:rsidRPr="00B56AEF">
        <w:rPr>
          <w:lang w:val="en-GB"/>
        </w:rPr>
        <w:t>Drvo</w:t>
      </w:r>
      <w:proofErr w:type="spellEnd"/>
      <w:r w:rsidRPr="00B56AEF">
        <w:rPr>
          <w:lang w:val="en-GB"/>
        </w:rPr>
        <w:t xml:space="preserve"> Srebrenica, Cluster Solar group). The first three are related to wood processing / agro-food. In addition, an integral part of the Rural competitiveness development program (RCDP) from 2015 consists in the establishment of five agro-food clusters: K1 (berry fruit); K2 (berry fruit, medicinal and aromatic herbs, forest fruit); K3 (vegetables”; K4 (vegetables); K5 (vegetables).</w:t>
      </w:r>
      <w:r w:rsidR="00211C85" w:rsidRPr="00B56AEF">
        <w:rPr>
          <w:lang w:val="en-GB"/>
        </w:rPr>
        <w:t xml:space="preserve"> However, these clusters remain at an early stage of maturity.</w:t>
      </w:r>
      <w:r w:rsidR="00864E98" w:rsidRPr="00864E98">
        <w:rPr>
          <w:lang w:val="en-GB"/>
        </w:rPr>
        <w:t xml:space="preserve"> </w:t>
      </w:r>
      <w:r w:rsidR="00864E98">
        <w:rPr>
          <w:lang w:val="en-GB"/>
        </w:rPr>
        <w:t>There are in total 6 informal agro-food clusters</w:t>
      </w:r>
      <w:r w:rsidR="00025B23">
        <w:rPr>
          <w:lang w:val="en-GB"/>
        </w:rPr>
        <w:t xml:space="preserve"> registered as citizen’ associations.</w:t>
      </w:r>
    </w:p>
    <w:p w14:paraId="7B604DEA" w14:textId="43F4FD37" w:rsidR="007D79D7" w:rsidRPr="00B56AEF" w:rsidRDefault="007D79D7" w:rsidP="009674E5">
      <w:pPr>
        <w:spacing w:before="91" w:after="180"/>
        <w:rPr>
          <w:rFonts w:eastAsiaTheme="minorEastAsia" w:cstheme="minorHAnsi"/>
          <w:kern w:val="24"/>
          <w:lang w:val="en-GB" w:eastAsia="de-DE"/>
        </w:rPr>
      </w:pPr>
      <w:r w:rsidRPr="00B56AEF">
        <w:rPr>
          <w:rFonts w:eastAsiaTheme="minorEastAsia" w:cstheme="minorHAnsi"/>
          <w:kern w:val="24"/>
          <w:lang w:val="en-GB" w:eastAsia="de-DE"/>
        </w:rPr>
        <w:t>Finally, Serbia</w:t>
      </w:r>
      <w:r w:rsidR="00BD32E8">
        <w:rPr>
          <w:rFonts w:eastAsiaTheme="minorEastAsia" w:cstheme="minorHAnsi"/>
          <w:kern w:val="24"/>
          <w:lang w:val="en-GB" w:eastAsia="de-DE"/>
        </w:rPr>
        <w:t>, Slovakia</w:t>
      </w:r>
      <w:r w:rsidRPr="00B56AEF">
        <w:rPr>
          <w:rFonts w:eastAsiaTheme="minorEastAsia" w:cstheme="minorHAnsi"/>
          <w:kern w:val="24"/>
          <w:lang w:val="en-GB" w:eastAsia="de-DE"/>
        </w:rPr>
        <w:t xml:space="preserve"> and Slovenia can be said to be an </w:t>
      </w:r>
      <w:r w:rsidRPr="00B56AEF">
        <w:rPr>
          <w:rFonts w:eastAsiaTheme="minorEastAsia" w:cstheme="minorHAnsi"/>
          <w:b/>
          <w:bCs/>
          <w:kern w:val="24"/>
          <w:lang w:val="en-GB" w:eastAsia="de-DE"/>
        </w:rPr>
        <w:t>in-between</w:t>
      </w:r>
      <w:r w:rsidRPr="00B56AEF">
        <w:rPr>
          <w:rFonts w:eastAsiaTheme="minorEastAsia" w:cstheme="minorHAnsi"/>
          <w:kern w:val="24"/>
          <w:lang w:val="en-GB" w:eastAsia="de-DE"/>
        </w:rPr>
        <w:t xml:space="preserve"> situation. </w:t>
      </w:r>
      <w:r w:rsidR="00BD32E8" w:rsidRPr="00B56AEF">
        <w:rPr>
          <w:rFonts w:eastAsiaTheme="minorEastAsia" w:cstheme="minorHAnsi"/>
          <w:kern w:val="24"/>
          <w:lang w:val="en-GB" w:eastAsia="de-DE"/>
        </w:rPr>
        <w:t>In Slovakia, clusters are established as associations of legal entities, which act as non-profit organizations. Cluster members can only be legal entities. Recently, the number of cluster initiatives has significantly increased in Slovakia: In 2018, there were 56 registered clusters though only some 20 are active including 2 in the agro-food sector.</w:t>
      </w:r>
      <w:r w:rsidR="00253DF0">
        <w:rPr>
          <w:rFonts w:eastAsiaTheme="minorEastAsia" w:cstheme="minorHAnsi"/>
          <w:kern w:val="24"/>
          <w:lang w:val="en-GB" w:eastAsia="de-DE"/>
        </w:rPr>
        <w:t xml:space="preserve"> Although Slov</w:t>
      </w:r>
      <w:r w:rsidR="00C71BF0">
        <w:rPr>
          <w:rFonts w:eastAsiaTheme="minorEastAsia" w:cstheme="minorHAnsi"/>
          <w:kern w:val="24"/>
          <w:lang w:val="en-GB" w:eastAsia="de-DE"/>
        </w:rPr>
        <w:t>ak</w:t>
      </w:r>
      <w:r w:rsidR="00253DF0">
        <w:rPr>
          <w:rFonts w:eastAsiaTheme="minorEastAsia" w:cstheme="minorHAnsi"/>
          <w:kern w:val="24"/>
          <w:lang w:val="en-GB" w:eastAsia="de-DE"/>
        </w:rPr>
        <w:t>ia has several mature clusters there are only two relatively young agro-food clusters.</w:t>
      </w:r>
      <w:r w:rsidR="00DF30DE">
        <w:rPr>
          <w:rFonts w:eastAsiaTheme="minorEastAsia" w:cstheme="minorHAnsi"/>
          <w:kern w:val="24"/>
          <w:lang w:val="en-GB" w:eastAsia="de-DE"/>
        </w:rPr>
        <w:t xml:space="preserve"> </w:t>
      </w:r>
      <w:r w:rsidR="00CB57CB">
        <w:rPr>
          <w:rFonts w:eastAsiaTheme="minorEastAsia" w:cstheme="minorHAnsi"/>
          <w:kern w:val="24"/>
          <w:lang w:val="en-GB" w:eastAsia="de-DE"/>
        </w:rPr>
        <w:t>As for</w:t>
      </w:r>
      <w:r w:rsidRPr="00B56AEF">
        <w:rPr>
          <w:rFonts w:eastAsiaTheme="minorEastAsia" w:cstheme="minorHAnsi"/>
          <w:kern w:val="24"/>
          <w:lang w:val="en-GB" w:eastAsia="de-DE"/>
        </w:rPr>
        <w:t xml:space="preserve"> Slovenia</w:t>
      </w:r>
      <w:r w:rsidR="00CB57CB">
        <w:rPr>
          <w:rFonts w:eastAsiaTheme="minorEastAsia" w:cstheme="minorHAnsi"/>
          <w:kern w:val="24"/>
          <w:lang w:val="en-GB" w:eastAsia="de-DE"/>
        </w:rPr>
        <w:t>, there are</w:t>
      </w:r>
      <w:r w:rsidRPr="00B56AEF">
        <w:rPr>
          <w:rFonts w:eastAsiaTheme="minorEastAsia" w:cstheme="minorHAnsi"/>
          <w:kern w:val="24"/>
          <w:lang w:val="en-GB" w:eastAsia="de-DE"/>
        </w:rPr>
        <w:t xml:space="preserve"> mature clusters especially in the ITC sector. </w:t>
      </w:r>
      <w:r w:rsidRPr="00B56AEF">
        <w:rPr>
          <w:lang w:val="en-GB"/>
        </w:rPr>
        <w:t xml:space="preserve">There are </w:t>
      </w:r>
      <w:r w:rsidR="007774F4">
        <w:rPr>
          <w:lang w:val="en-GB"/>
        </w:rPr>
        <w:t>3</w:t>
      </w:r>
      <w:r w:rsidRPr="00B56AEF">
        <w:rPr>
          <w:lang w:val="en-GB"/>
        </w:rPr>
        <w:t xml:space="preserve"> agro-food clusters, but farmers and food processing companies have the tendency to cluster in other ways</w:t>
      </w:r>
      <w:r w:rsidR="00B54B09">
        <w:rPr>
          <w:lang w:val="en-GB"/>
        </w:rPr>
        <w:t xml:space="preserve"> such as cooperatives </w:t>
      </w:r>
      <w:r w:rsidRPr="00B56AEF">
        <w:rPr>
          <w:lang w:val="en-GB"/>
        </w:rPr>
        <w:t>or under the umbrella of different institutes and associations</w:t>
      </w:r>
      <w:r w:rsidR="002F317E">
        <w:rPr>
          <w:lang w:val="en-GB"/>
        </w:rPr>
        <w:t>.</w:t>
      </w:r>
      <w:r w:rsidR="00A02DAF">
        <w:rPr>
          <w:lang w:val="en-GB"/>
        </w:rPr>
        <w:t xml:space="preserve"> </w:t>
      </w:r>
      <w:r w:rsidRPr="00B56AEF">
        <w:rPr>
          <w:rFonts w:eastAsiaTheme="minorEastAsia" w:cstheme="minorHAnsi"/>
          <w:kern w:val="24"/>
          <w:lang w:val="en-GB" w:eastAsia="de-DE"/>
        </w:rPr>
        <w:t xml:space="preserve">As for Serbia, the establishment of the first clusters in the agro-food are dating back to the early 2000 and there are quantitatively quite </w:t>
      </w:r>
      <w:proofErr w:type="gramStart"/>
      <w:r w:rsidRPr="00B56AEF">
        <w:rPr>
          <w:rFonts w:eastAsiaTheme="minorEastAsia" w:cstheme="minorHAnsi"/>
          <w:kern w:val="24"/>
          <w:lang w:val="en-GB" w:eastAsia="de-DE"/>
        </w:rPr>
        <w:t>a large number of</w:t>
      </w:r>
      <w:proofErr w:type="gramEnd"/>
      <w:r w:rsidRPr="00B56AEF">
        <w:rPr>
          <w:rFonts w:eastAsiaTheme="minorEastAsia" w:cstheme="minorHAnsi"/>
          <w:kern w:val="24"/>
          <w:lang w:val="en-GB" w:eastAsia="de-DE"/>
        </w:rPr>
        <w:t xml:space="preserve"> clusters: </w:t>
      </w:r>
      <w:r w:rsidRPr="00B56AEF">
        <w:rPr>
          <w:lang w:val="en-GB"/>
        </w:rPr>
        <w:t xml:space="preserve">31 clusters related to agro-food, </w:t>
      </w:r>
      <w:r w:rsidR="00211C85" w:rsidRPr="00B56AEF">
        <w:rPr>
          <w:lang w:val="en-GB"/>
        </w:rPr>
        <w:t>five</w:t>
      </w:r>
      <w:r w:rsidRPr="00B56AEF">
        <w:rPr>
          <w:lang w:val="en-GB"/>
        </w:rPr>
        <w:t xml:space="preserve"> clusters-clustering institutions and </w:t>
      </w:r>
      <w:r w:rsidR="00211C85" w:rsidRPr="00B56AEF">
        <w:rPr>
          <w:lang w:val="en-GB"/>
        </w:rPr>
        <w:t>five</w:t>
      </w:r>
      <w:r w:rsidRPr="00B56AEF">
        <w:rPr>
          <w:lang w:val="en-GB"/>
        </w:rPr>
        <w:t xml:space="preserve"> associations relevant for agro-food sectors.</w:t>
      </w:r>
      <w:r w:rsidRPr="00B56AEF">
        <w:rPr>
          <w:rFonts w:eastAsiaTheme="minorEastAsia" w:cstheme="minorHAnsi"/>
          <w:kern w:val="24"/>
          <w:lang w:val="en-GB" w:eastAsia="de-DE"/>
        </w:rPr>
        <w:t xml:space="preserve"> However, only few of these clusters are </w:t>
      </w:r>
      <w:proofErr w:type="gramStart"/>
      <w:r w:rsidRPr="00B56AEF">
        <w:rPr>
          <w:rFonts w:eastAsiaTheme="minorEastAsia" w:cstheme="minorHAnsi"/>
          <w:kern w:val="24"/>
          <w:lang w:val="en-GB" w:eastAsia="de-DE"/>
        </w:rPr>
        <w:t>really active</w:t>
      </w:r>
      <w:proofErr w:type="gramEnd"/>
      <w:r w:rsidRPr="00B56AEF">
        <w:rPr>
          <w:rFonts w:eastAsiaTheme="minorEastAsia" w:cstheme="minorHAnsi"/>
          <w:kern w:val="24"/>
          <w:lang w:val="en-GB" w:eastAsia="de-DE"/>
        </w:rPr>
        <w:t xml:space="preserve"> and mature in terms of development (triple or quadruple helix) and internationalization. </w:t>
      </w:r>
    </w:p>
    <w:p w14:paraId="389A11A1" w14:textId="77168A82" w:rsidR="007D79D7" w:rsidRPr="00753C47" w:rsidRDefault="00753C47" w:rsidP="00753C47">
      <w:pPr>
        <w:pStyle w:val="berschrift3"/>
        <w:numPr>
          <w:ilvl w:val="0"/>
          <w:numId w:val="0"/>
        </w:numPr>
        <w:ind w:left="720" w:hanging="720"/>
        <w:rPr>
          <w:lang w:val="en-GB"/>
        </w:rPr>
      </w:pPr>
      <w:bookmarkStart w:id="27" w:name="_Toc35350206"/>
      <w:r>
        <w:rPr>
          <w:lang w:val="en-GB"/>
        </w:rPr>
        <w:t xml:space="preserve">3.4.1 </w:t>
      </w:r>
      <w:r w:rsidR="007D79D7" w:rsidRPr="00753C47">
        <w:rPr>
          <w:lang w:val="en-GB"/>
        </w:rPr>
        <w:t>Agro-food clusters in the Danube region</w:t>
      </w:r>
      <w:bookmarkEnd w:id="27"/>
    </w:p>
    <w:p w14:paraId="5A0365B1" w14:textId="77777777" w:rsidR="00211C85" w:rsidRPr="00B56AEF" w:rsidRDefault="00211C85" w:rsidP="00211C85">
      <w:pPr>
        <w:spacing w:after="180"/>
        <w:contextualSpacing/>
        <w:rPr>
          <w:lang w:val="en-US"/>
        </w:rPr>
      </w:pPr>
      <w:r w:rsidRPr="00B56AEF">
        <w:rPr>
          <w:lang w:val="en-US"/>
        </w:rPr>
        <w:t xml:space="preserve">It seems relevant to discuss “what makes a cluster”. There are two main dimensions: </w:t>
      </w:r>
      <w:r w:rsidRPr="00B56AEF">
        <w:rPr>
          <w:b/>
          <w:bCs/>
          <w:lang w:val="en-US"/>
        </w:rPr>
        <w:t>status</w:t>
      </w:r>
      <w:r w:rsidRPr="00B56AEF">
        <w:rPr>
          <w:lang w:val="en-US"/>
        </w:rPr>
        <w:t xml:space="preserve"> and </w:t>
      </w:r>
      <w:r w:rsidRPr="00B56AEF">
        <w:rPr>
          <w:b/>
          <w:bCs/>
          <w:lang w:val="en-US"/>
        </w:rPr>
        <w:t>activity</w:t>
      </w:r>
      <w:r w:rsidRPr="00B56AEF">
        <w:rPr>
          <w:lang w:val="en-US"/>
        </w:rPr>
        <w:t xml:space="preserve">. Regarding the status, we can distinguish between nominal clusters as opposed to active clusters. Hence, the legal status as cluster does not always reflect the real activities of the structure. The discrepancy between the number of nominal and that of active clusters varies across countries with a higher proportion in countries such as Serbia, Bosnia-Herzegovina but also Slovakia. </w:t>
      </w:r>
    </w:p>
    <w:p w14:paraId="4F6126B8" w14:textId="77777777" w:rsidR="00211C85" w:rsidRPr="00B56AEF" w:rsidRDefault="00211C85" w:rsidP="00211C85">
      <w:pPr>
        <w:spacing w:after="180"/>
        <w:rPr>
          <w:lang w:val="en-US"/>
        </w:rPr>
      </w:pPr>
      <w:r w:rsidRPr="00B56AEF">
        <w:rPr>
          <w:lang w:val="en-US"/>
        </w:rPr>
        <w:t xml:space="preserve">Concerning the activity, here it is pertinent to distinguish between nominal clusters that are not active and other structures that act as clusters though informally as it is the case in Slovenia, Bulgaria, Serbia </w:t>
      </w:r>
      <w:r w:rsidRPr="00B56AEF">
        <w:rPr>
          <w:lang w:val="en-US"/>
        </w:rPr>
        <w:lastRenderedPageBreak/>
        <w:t>and Croatia. The form of these informal clusters is varied and ranges from associations, cooperatives, groups or community of producers.</w:t>
      </w:r>
    </w:p>
    <w:p w14:paraId="09A31EA4" w14:textId="303D7094" w:rsidR="007D79D7" w:rsidRPr="00B56AEF" w:rsidRDefault="00211C85" w:rsidP="007D79D7">
      <w:pPr>
        <w:spacing w:after="180"/>
        <w:contextualSpacing/>
        <w:rPr>
          <w:bCs/>
          <w:lang w:val="en-GB"/>
        </w:rPr>
      </w:pPr>
      <w:r w:rsidRPr="00B56AEF">
        <w:rPr>
          <w:bCs/>
          <w:lang w:val="en-GB"/>
        </w:rPr>
        <w:t>In order to get an overview of the existing clusters in the agro-food sector, t</w:t>
      </w:r>
      <w:r w:rsidR="007D79D7" w:rsidRPr="00B56AEF">
        <w:rPr>
          <w:bCs/>
          <w:lang w:val="en-GB"/>
        </w:rPr>
        <w:t>he following table</w:t>
      </w:r>
      <w:r w:rsidR="004D7860" w:rsidRPr="00B56AEF">
        <w:rPr>
          <w:bCs/>
          <w:lang w:val="en-GB"/>
        </w:rPr>
        <w:t xml:space="preserve"> (Table </w:t>
      </w:r>
      <w:r w:rsidRPr="00B56AEF">
        <w:rPr>
          <w:bCs/>
          <w:lang w:val="en-GB"/>
        </w:rPr>
        <w:t>6</w:t>
      </w:r>
      <w:r w:rsidR="004D7860" w:rsidRPr="00B56AEF">
        <w:rPr>
          <w:bCs/>
          <w:lang w:val="en-GB"/>
        </w:rPr>
        <w:t>)</w:t>
      </w:r>
      <w:r w:rsidR="007D79D7" w:rsidRPr="00B56AEF">
        <w:rPr>
          <w:bCs/>
          <w:lang w:val="en-GB"/>
        </w:rPr>
        <w:t xml:space="preserve"> lists the clusters in partner countries that are registered on the European Cluster Collaboration Platform (ECCP). This list corresponds to the situation </w:t>
      </w:r>
      <w:r w:rsidR="004D7860" w:rsidRPr="00B56AEF">
        <w:rPr>
          <w:bCs/>
          <w:lang w:val="en-GB"/>
        </w:rPr>
        <w:t>in</w:t>
      </w:r>
      <w:r w:rsidR="007D79D7" w:rsidRPr="00B56AEF">
        <w:rPr>
          <w:bCs/>
          <w:lang w:val="en-GB"/>
        </w:rPr>
        <w:t xml:space="preserve"> </w:t>
      </w:r>
      <w:r w:rsidR="004D7860" w:rsidRPr="00B56AEF">
        <w:rPr>
          <w:bCs/>
          <w:lang w:val="en-GB"/>
        </w:rPr>
        <w:t>January</w:t>
      </w:r>
      <w:r w:rsidR="007D79D7" w:rsidRPr="00B56AEF">
        <w:rPr>
          <w:bCs/>
          <w:lang w:val="en-GB"/>
        </w:rPr>
        <w:t xml:space="preserve"> 2020.</w:t>
      </w:r>
    </w:p>
    <w:p w14:paraId="6F168FF0" w14:textId="07271CD5" w:rsidR="004D7860" w:rsidRPr="004D7860" w:rsidRDefault="004D7860" w:rsidP="004D7860">
      <w:pPr>
        <w:pStyle w:val="Beschriftung"/>
        <w:keepNext/>
        <w:rPr>
          <w:lang w:val="en-US"/>
        </w:rPr>
      </w:pPr>
      <w:bookmarkStart w:id="28" w:name="_Toc34984934"/>
      <w:r w:rsidRPr="004D7860">
        <w:rPr>
          <w:lang w:val="en-US"/>
        </w:rPr>
        <w:t xml:space="preserve">Table </w:t>
      </w:r>
      <w:r>
        <w:fldChar w:fldCharType="begin"/>
      </w:r>
      <w:r w:rsidRPr="004D7860">
        <w:rPr>
          <w:lang w:val="en-US"/>
        </w:rPr>
        <w:instrText xml:space="preserve"> SEQ Table \* ARABIC </w:instrText>
      </w:r>
      <w:r>
        <w:fldChar w:fldCharType="separate"/>
      </w:r>
      <w:r w:rsidR="007126F3">
        <w:rPr>
          <w:noProof/>
          <w:lang w:val="en-US"/>
        </w:rPr>
        <w:t>6</w:t>
      </w:r>
      <w:r>
        <w:fldChar w:fldCharType="end"/>
      </w:r>
      <w:r w:rsidRPr="004D7860">
        <w:rPr>
          <w:lang w:val="en-US"/>
        </w:rPr>
        <w:t>: C</w:t>
      </w:r>
      <w:r>
        <w:rPr>
          <w:lang w:val="en-US"/>
        </w:rPr>
        <w:t>lusters in the agro-food sector in Danubian countries that are registered on ECCP</w:t>
      </w:r>
      <w:bookmarkEnd w:id="28"/>
    </w:p>
    <w:p w14:paraId="2CFBB0CA" w14:textId="3AD9AEF3" w:rsidR="004D7860" w:rsidRDefault="004D7860" w:rsidP="007D79D7">
      <w:pPr>
        <w:spacing w:after="180"/>
        <w:contextualSpacing/>
        <w:rPr>
          <w:bCs/>
          <w:lang w:val="en-GB"/>
        </w:rPr>
      </w:pPr>
      <w:r>
        <w:rPr>
          <w:bCs/>
          <w:noProof/>
          <w:lang w:val="en-GB"/>
        </w:rPr>
        <w:drawing>
          <wp:inline distT="0" distB="0" distL="0" distR="0" wp14:anchorId="4C196E21" wp14:editId="5A192274">
            <wp:extent cx="5586944" cy="600541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usters.PNG"/>
                    <pic:cNvPicPr/>
                  </pic:nvPicPr>
                  <pic:blipFill>
                    <a:blip r:embed="rId34">
                      <a:extLst>
                        <a:ext uri="{28A0092B-C50C-407E-A947-70E740481C1C}">
                          <a14:useLocalDpi xmlns:a14="http://schemas.microsoft.com/office/drawing/2010/main" val="0"/>
                        </a:ext>
                      </a:extLst>
                    </a:blip>
                    <a:stretch>
                      <a:fillRect/>
                    </a:stretch>
                  </pic:blipFill>
                  <pic:spPr>
                    <a:xfrm>
                      <a:off x="0" y="0"/>
                      <a:ext cx="5586944" cy="6005414"/>
                    </a:xfrm>
                    <a:prstGeom prst="rect">
                      <a:avLst/>
                    </a:prstGeom>
                  </pic:spPr>
                </pic:pic>
              </a:graphicData>
            </a:graphic>
          </wp:inline>
        </w:drawing>
      </w:r>
    </w:p>
    <w:p w14:paraId="51DB2230" w14:textId="77777777" w:rsidR="007D79D7" w:rsidRDefault="007D79D7" w:rsidP="007D79D7">
      <w:pPr>
        <w:spacing w:after="180"/>
        <w:contextualSpacing/>
        <w:rPr>
          <w:bCs/>
          <w:lang w:val="en-GB"/>
        </w:rPr>
      </w:pPr>
    </w:p>
    <w:p w14:paraId="00D61AB4" w14:textId="1E7D2196" w:rsidR="007D79D7" w:rsidRDefault="007D79D7" w:rsidP="007D79D7">
      <w:pPr>
        <w:spacing w:before="120"/>
        <w:rPr>
          <w:bCs/>
          <w:lang w:val="en-GB"/>
        </w:rPr>
      </w:pPr>
      <w:r>
        <w:rPr>
          <w:bCs/>
          <w:lang w:val="en-GB"/>
        </w:rPr>
        <w:t xml:space="preserve">This overview will help partners identify existing clusters in the agro-food sector </w:t>
      </w:r>
      <w:r w:rsidR="00211C85">
        <w:rPr>
          <w:bCs/>
          <w:lang w:val="en-GB"/>
        </w:rPr>
        <w:t xml:space="preserve">in their country/region </w:t>
      </w:r>
      <w:r>
        <w:rPr>
          <w:bCs/>
          <w:lang w:val="en-GB"/>
        </w:rPr>
        <w:t>that are not yet registered on ECCP. One project activity consists in bringing at least 10 clusters to register on the platform.</w:t>
      </w:r>
    </w:p>
    <w:p w14:paraId="30CB0FA8" w14:textId="1EBD04B2" w:rsidR="007D79D7" w:rsidRDefault="007D79D7" w:rsidP="007D79D7">
      <w:pPr>
        <w:rPr>
          <w:bCs/>
          <w:lang w:val="en-GB"/>
        </w:rPr>
      </w:pPr>
      <w:r w:rsidRPr="00986D8E">
        <w:rPr>
          <w:bCs/>
          <w:lang w:val="en-GB"/>
        </w:rPr>
        <w:lastRenderedPageBreak/>
        <w:t xml:space="preserve">What the regional reports and this table shows is that there are no official and/or registered clusters in the agro-food sector in a few partner regions (Bosnia-Herzegovina, Bulgaria, Slovenia). In terms of thematic focus, it is possible to classify them in </w:t>
      </w:r>
      <w:r w:rsidR="00211C85">
        <w:rPr>
          <w:bCs/>
          <w:lang w:val="en-GB"/>
        </w:rPr>
        <w:t>nine</w:t>
      </w:r>
      <w:r>
        <w:rPr>
          <w:bCs/>
          <w:lang w:val="en-GB"/>
        </w:rPr>
        <w:t xml:space="preserve"> </w:t>
      </w:r>
      <w:r w:rsidRPr="00986D8E">
        <w:rPr>
          <w:bCs/>
          <w:lang w:val="en-GB"/>
        </w:rPr>
        <w:t>main categories:</w:t>
      </w:r>
      <w:r>
        <w:rPr>
          <w:bCs/>
          <w:lang w:val="en-GB"/>
        </w:rPr>
        <w:t xml:space="preserve"> </w:t>
      </w:r>
    </w:p>
    <w:p w14:paraId="79247692" w14:textId="77777777" w:rsidR="007D79D7" w:rsidRDefault="007D79D7" w:rsidP="00107499">
      <w:pPr>
        <w:pStyle w:val="Listenabsatz"/>
        <w:numPr>
          <w:ilvl w:val="0"/>
          <w:numId w:val="13"/>
        </w:numPr>
        <w:spacing w:after="160"/>
        <w:rPr>
          <w:bCs/>
          <w:lang w:val="en-GB"/>
        </w:rPr>
      </w:pPr>
      <w:r w:rsidRPr="00E16F23">
        <w:rPr>
          <w:bCs/>
          <w:lang w:val="en-GB"/>
        </w:rPr>
        <w:t xml:space="preserve">bioeconomy, </w:t>
      </w:r>
    </w:p>
    <w:p w14:paraId="06E5C2E1" w14:textId="77777777" w:rsidR="007D79D7" w:rsidRDefault="007D79D7" w:rsidP="00107499">
      <w:pPr>
        <w:pStyle w:val="Listenabsatz"/>
        <w:numPr>
          <w:ilvl w:val="0"/>
          <w:numId w:val="13"/>
        </w:numPr>
        <w:spacing w:after="160"/>
        <w:rPr>
          <w:bCs/>
          <w:lang w:val="en-GB"/>
        </w:rPr>
      </w:pPr>
      <w:r w:rsidRPr="00E16F23">
        <w:rPr>
          <w:bCs/>
          <w:lang w:val="en-GB"/>
        </w:rPr>
        <w:t xml:space="preserve">wood processing, </w:t>
      </w:r>
    </w:p>
    <w:p w14:paraId="3771E8F6" w14:textId="77777777" w:rsidR="007D79D7" w:rsidRDefault="007D79D7" w:rsidP="00107499">
      <w:pPr>
        <w:pStyle w:val="Listenabsatz"/>
        <w:numPr>
          <w:ilvl w:val="0"/>
          <w:numId w:val="13"/>
        </w:numPr>
        <w:spacing w:after="160"/>
        <w:rPr>
          <w:bCs/>
          <w:lang w:val="en-GB"/>
        </w:rPr>
      </w:pPr>
      <w:r w:rsidRPr="00E16F23">
        <w:rPr>
          <w:bCs/>
          <w:lang w:val="en-GB"/>
        </w:rPr>
        <w:t xml:space="preserve">digitalization in agriculture, </w:t>
      </w:r>
    </w:p>
    <w:p w14:paraId="2802FA30" w14:textId="77777777" w:rsidR="007D79D7" w:rsidRDefault="007D79D7" w:rsidP="00107499">
      <w:pPr>
        <w:pStyle w:val="Listenabsatz"/>
        <w:numPr>
          <w:ilvl w:val="0"/>
          <w:numId w:val="13"/>
        </w:numPr>
        <w:spacing w:after="160"/>
        <w:rPr>
          <w:bCs/>
          <w:lang w:val="en-GB"/>
        </w:rPr>
      </w:pPr>
      <w:r w:rsidRPr="00E16F23">
        <w:rPr>
          <w:bCs/>
          <w:lang w:val="en-GB"/>
        </w:rPr>
        <w:t>food processing</w:t>
      </w:r>
      <w:r>
        <w:rPr>
          <w:bCs/>
          <w:lang w:val="en-GB"/>
        </w:rPr>
        <w:t>,</w:t>
      </w:r>
      <w:r w:rsidRPr="00E16F23">
        <w:rPr>
          <w:bCs/>
          <w:lang w:val="en-GB"/>
        </w:rPr>
        <w:t xml:space="preserve"> advanced packaging, </w:t>
      </w:r>
      <w:r>
        <w:rPr>
          <w:bCs/>
          <w:lang w:val="en-GB"/>
        </w:rPr>
        <w:t>crop &amp; animal production,</w:t>
      </w:r>
    </w:p>
    <w:p w14:paraId="1544CE98" w14:textId="77777777" w:rsidR="007D79D7" w:rsidRPr="007D79D7" w:rsidRDefault="007D79D7" w:rsidP="00107499">
      <w:pPr>
        <w:pStyle w:val="Listenabsatz"/>
        <w:numPr>
          <w:ilvl w:val="0"/>
          <w:numId w:val="13"/>
        </w:numPr>
        <w:spacing w:after="160"/>
        <w:rPr>
          <w:bCs/>
          <w:lang w:val="en-US"/>
        </w:rPr>
      </w:pPr>
      <w:r w:rsidRPr="007D79D7">
        <w:rPr>
          <w:lang w:val="en-US"/>
        </w:rPr>
        <w:t>Biofuels &amp; energy efficiency</w:t>
      </w:r>
      <w:r w:rsidRPr="007D79D7">
        <w:rPr>
          <w:bCs/>
          <w:lang w:val="en-US"/>
        </w:rPr>
        <w:t>,</w:t>
      </w:r>
    </w:p>
    <w:p w14:paraId="0BB657D1" w14:textId="7C43EC01" w:rsidR="007D79D7" w:rsidRPr="00E16F23" w:rsidRDefault="007D79D7" w:rsidP="00107499">
      <w:pPr>
        <w:pStyle w:val="Listenabsatz"/>
        <w:numPr>
          <w:ilvl w:val="0"/>
          <w:numId w:val="13"/>
        </w:numPr>
        <w:spacing w:after="160"/>
        <w:rPr>
          <w:bCs/>
          <w:lang w:val="en-GB"/>
        </w:rPr>
      </w:pPr>
      <w:r>
        <w:rPr>
          <w:bCs/>
          <w:lang w:val="en-GB"/>
        </w:rPr>
        <w:t xml:space="preserve">Food additives / </w:t>
      </w:r>
      <w:r w:rsidR="00211C85">
        <w:rPr>
          <w:bCs/>
          <w:lang w:val="en-GB"/>
        </w:rPr>
        <w:t>f</w:t>
      </w:r>
      <w:r>
        <w:rPr>
          <w:bCs/>
          <w:lang w:val="en-GB"/>
        </w:rPr>
        <w:t>unctional food / biopharmaceuticals</w:t>
      </w:r>
      <w:r w:rsidRPr="00E16F23">
        <w:rPr>
          <w:bCs/>
          <w:lang w:val="en-GB"/>
        </w:rPr>
        <w:t>,</w:t>
      </w:r>
    </w:p>
    <w:p w14:paraId="6D53A20C" w14:textId="77777777" w:rsidR="007D79D7" w:rsidRDefault="007D79D7" w:rsidP="00107499">
      <w:pPr>
        <w:pStyle w:val="Listenabsatz"/>
        <w:numPr>
          <w:ilvl w:val="0"/>
          <w:numId w:val="13"/>
        </w:numPr>
        <w:spacing w:after="160"/>
        <w:rPr>
          <w:bCs/>
          <w:lang w:val="en-GB"/>
        </w:rPr>
      </w:pPr>
      <w:r w:rsidRPr="00E16F23">
        <w:rPr>
          <w:bCs/>
          <w:lang w:val="en-GB"/>
        </w:rPr>
        <w:t xml:space="preserve">organic food, </w:t>
      </w:r>
    </w:p>
    <w:p w14:paraId="3C7C9E3F" w14:textId="77777777" w:rsidR="007D79D7" w:rsidRDefault="007D79D7" w:rsidP="00107499">
      <w:pPr>
        <w:pStyle w:val="Listenabsatz"/>
        <w:numPr>
          <w:ilvl w:val="0"/>
          <w:numId w:val="13"/>
        </w:numPr>
        <w:spacing w:after="160"/>
        <w:rPr>
          <w:bCs/>
          <w:lang w:val="en-GB"/>
        </w:rPr>
      </w:pPr>
      <w:r w:rsidRPr="007D79D7">
        <w:rPr>
          <w:lang w:val="en-US"/>
        </w:rPr>
        <w:t>Sustainable lifestyle / local products / tourism / circular economy,</w:t>
      </w:r>
    </w:p>
    <w:p w14:paraId="13CFA258" w14:textId="77777777" w:rsidR="007D79D7" w:rsidRDefault="007D79D7" w:rsidP="00107499">
      <w:pPr>
        <w:pStyle w:val="Listenabsatz"/>
        <w:numPr>
          <w:ilvl w:val="0"/>
          <w:numId w:val="13"/>
        </w:numPr>
        <w:spacing w:after="160"/>
        <w:rPr>
          <w:bCs/>
          <w:lang w:val="en-GB"/>
        </w:rPr>
      </w:pPr>
      <w:r w:rsidRPr="00E16F23">
        <w:rPr>
          <w:bCs/>
          <w:lang w:val="en-GB"/>
        </w:rPr>
        <w:t>agriculture machinery</w:t>
      </w:r>
    </w:p>
    <w:p w14:paraId="04F36712" w14:textId="77777777" w:rsidR="003674FA" w:rsidRDefault="00FC07EB" w:rsidP="007D79D7">
      <w:pPr>
        <w:rPr>
          <w:bCs/>
          <w:lang w:val="en-GB"/>
        </w:rPr>
      </w:pPr>
      <w:r w:rsidRPr="00B56AEF">
        <w:rPr>
          <w:bCs/>
          <w:lang w:val="en-GB"/>
        </w:rPr>
        <w:t xml:space="preserve">Table 7 provides a detailed list of the existing clusters according to these thematic foci. This includes the registered clusters on ECCP as well as non-registered clusters. </w:t>
      </w:r>
    </w:p>
    <w:p w14:paraId="649E90A1" w14:textId="396EBBAB" w:rsidR="00FC07EB" w:rsidRDefault="00FC07EB" w:rsidP="007D79D7">
      <w:pPr>
        <w:rPr>
          <w:bCs/>
          <w:lang w:val="en-GB"/>
        </w:rPr>
        <w:sectPr w:rsidR="00FC07EB">
          <w:footerReference w:type="default" r:id="rId35"/>
          <w:pgSz w:w="11906" w:h="16838"/>
          <w:pgMar w:top="1417" w:right="1417" w:bottom="1134" w:left="1417" w:header="708" w:footer="708" w:gutter="0"/>
          <w:cols w:space="708"/>
          <w:docGrid w:linePitch="360"/>
        </w:sectPr>
      </w:pPr>
    </w:p>
    <w:p w14:paraId="1B992E69" w14:textId="20AEA37D" w:rsidR="00AF2FFC" w:rsidRPr="00AF2FFC" w:rsidRDefault="00AF2FFC" w:rsidP="00AF2FFC">
      <w:pPr>
        <w:pStyle w:val="Beschriftung"/>
        <w:keepNext/>
        <w:rPr>
          <w:lang w:val="en-US"/>
        </w:rPr>
      </w:pPr>
      <w:bookmarkStart w:id="29" w:name="_Toc34984935"/>
      <w:r w:rsidRPr="00AF2FFC">
        <w:rPr>
          <w:lang w:val="en-US"/>
        </w:rPr>
        <w:lastRenderedPageBreak/>
        <w:t xml:space="preserve">Table </w:t>
      </w:r>
      <w:r>
        <w:fldChar w:fldCharType="begin"/>
      </w:r>
      <w:r w:rsidRPr="00AF2FFC">
        <w:rPr>
          <w:lang w:val="en-US"/>
        </w:rPr>
        <w:instrText xml:space="preserve"> SEQ Table \* ARABIC </w:instrText>
      </w:r>
      <w:r>
        <w:fldChar w:fldCharType="separate"/>
      </w:r>
      <w:r w:rsidR="007126F3">
        <w:rPr>
          <w:noProof/>
          <w:lang w:val="en-US"/>
        </w:rPr>
        <w:t>7</w:t>
      </w:r>
      <w:r>
        <w:fldChar w:fldCharType="end"/>
      </w:r>
      <w:r w:rsidRPr="00AF2FFC">
        <w:rPr>
          <w:lang w:val="en-US"/>
        </w:rPr>
        <w:t xml:space="preserve">: </w:t>
      </w:r>
      <w:r>
        <w:rPr>
          <w:lang w:val="en-US"/>
        </w:rPr>
        <w:t>Main focus of agro-food clusters in the Danube region</w:t>
      </w:r>
      <w:bookmarkEnd w:id="29"/>
    </w:p>
    <w:p w14:paraId="5D443562" w14:textId="77777777" w:rsidR="004D7860" w:rsidRDefault="004D7860" w:rsidP="007D79D7">
      <w:pPr>
        <w:rPr>
          <w:rFonts w:cstheme="minorHAnsi"/>
          <w:b/>
          <w:bCs/>
          <w:szCs w:val="24"/>
        </w:rPr>
      </w:pPr>
      <w:r>
        <w:rPr>
          <w:rFonts w:cstheme="minorHAnsi"/>
          <w:b/>
          <w:bCs/>
          <w:noProof/>
          <w:szCs w:val="24"/>
        </w:rPr>
        <w:drawing>
          <wp:inline distT="0" distB="0" distL="0" distR="0" wp14:anchorId="09AA7DEA" wp14:editId="39D7A823">
            <wp:extent cx="8671511" cy="530352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cus clusters 1.PNG"/>
                    <pic:cNvPicPr/>
                  </pic:nvPicPr>
                  <pic:blipFill>
                    <a:blip r:embed="rId36">
                      <a:extLst>
                        <a:ext uri="{28A0092B-C50C-407E-A947-70E740481C1C}">
                          <a14:useLocalDpi xmlns:a14="http://schemas.microsoft.com/office/drawing/2010/main" val="0"/>
                        </a:ext>
                      </a:extLst>
                    </a:blip>
                    <a:stretch>
                      <a:fillRect/>
                    </a:stretch>
                  </pic:blipFill>
                  <pic:spPr>
                    <a:xfrm>
                      <a:off x="0" y="0"/>
                      <a:ext cx="8680503" cy="5309019"/>
                    </a:xfrm>
                    <a:prstGeom prst="rect">
                      <a:avLst/>
                    </a:prstGeom>
                  </pic:spPr>
                </pic:pic>
              </a:graphicData>
            </a:graphic>
          </wp:inline>
        </w:drawing>
      </w:r>
    </w:p>
    <w:p w14:paraId="74AA60D9" w14:textId="17729698" w:rsidR="004D7860" w:rsidRDefault="004D7860" w:rsidP="007D79D7">
      <w:pPr>
        <w:rPr>
          <w:rFonts w:cstheme="minorHAnsi"/>
          <w:b/>
          <w:bCs/>
          <w:szCs w:val="24"/>
        </w:rPr>
        <w:sectPr w:rsidR="004D7860" w:rsidSect="007D79D7">
          <w:pgSz w:w="16838" w:h="11906" w:orient="landscape"/>
          <w:pgMar w:top="1417" w:right="1417" w:bottom="1417" w:left="1134" w:header="708" w:footer="708" w:gutter="0"/>
          <w:cols w:space="708"/>
          <w:docGrid w:linePitch="360"/>
        </w:sectPr>
      </w:pPr>
      <w:r>
        <w:rPr>
          <w:rFonts w:cstheme="minorHAnsi"/>
          <w:b/>
          <w:bCs/>
          <w:noProof/>
          <w:szCs w:val="24"/>
        </w:rPr>
        <w:lastRenderedPageBreak/>
        <w:drawing>
          <wp:inline distT="0" distB="0" distL="0" distR="0" wp14:anchorId="2207FFBD" wp14:editId="175769E7">
            <wp:extent cx="8686800" cy="5617350"/>
            <wp:effectExtent l="0" t="0" r="0"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cus clusters 2.PNG"/>
                    <pic:cNvPicPr/>
                  </pic:nvPicPr>
                  <pic:blipFill>
                    <a:blip r:embed="rId37">
                      <a:extLst>
                        <a:ext uri="{28A0092B-C50C-407E-A947-70E740481C1C}">
                          <a14:useLocalDpi xmlns:a14="http://schemas.microsoft.com/office/drawing/2010/main" val="0"/>
                        </a:ext>
                      </a:extLst>
                    </a:blip>
                    <a:stretch>
                      <a:fillRect/>
                    </a:stretch>
                  </pic:blipFill>
                  <pic:spPr>
                    <a:xfrm>
                      <a:off x="0" y="0"/>
                      <a:ext cx="8705594" cy="5629503"/>
                    </a:xfrm>
                    <a:prstGeom prst="rect">
                      <a:avLst/>
                    </a:prstGeom>
                  </pic:spPr>
                </pic:pic>
              </a:graphicData>
            </a:graphic>
          </wp:inline>
        </w:drawing>
      </w:r>
    </w:p>
    <w:p w14:paraId="7A6D7005" w14:textId="77777777" w:rsidR="00FC07EB" w:rsidRPr="00B56AEF" w:rsidRDefault="00FC07EB" w:rsidP="00FC07EB">
      <w:pPr>
        <w:spacing w:after="0"/>
        <w:rPr>
          <w:rFonts w:cstheme="minorHAnsi"/>
          <w:szCs w:val="24"/>
          <w:lang w:val="en-US"/>
        </w:rPr>
      </w:pPr>
      <w:r w:rsidRPr="00B56AEF">
        <w:rPr>
          <w:rFonts w:cstheme="minorHAnsi"/>
          <w:szCs w:val="24"/>
          <w:lang w:val="en-US"/>
        </w:rPr>
        <w:lastRenderedPageBreak/>
        <w:t>To summarize the main findings:</w:t>
      </w:r>
    </w:p>
    <w:p w14:paraId="536F563E" w14:textId="77777777" w:rsidR="00FC07EB" w:rsidRPr="00B56AEF" w:rsidRDefault="00FC07EB" w:rsidP="00FC07EB">
      <w:pPr>
        <w:pStyle w:val="Listenabsatz"/>
        <w:numPr>
          <w:ilvl w:val="0"/>
          <w:numId w:val="12"/>
        </w:numPr>
        <w:spacing w:after="160"/>
        <w:rPr>
          <w:b/>
          <w:bCs/>
          <w:lang w:val="en-US"/>
        </w:rPr>
      </w:pPr>
      <w:r w:rsidRPr="00B56AEF">
        <w:rPr>
          <w:rFonts w:cstheme="minorHAnsi"/>
          <w:szCs w:val="24"/>
          <w:lang w:val="en-US"/>
        </w:rPr>
        <w:t xml:space="preserve">Not all partner regions have official clusters in the agro-food sector </w:t>
      </w:r>
    </w:p>
    <w:p w14:paraId="714C6E0C" w14:textId="77777777" w:rsidR="00FC07EB" w:rsidRPr="00B56AEF" w:rsidRDefault="00FC07EB" w:rsidP="00FC07EB">
      <w:pPr>
        <w:pStyle w:val="Listenabsatz"/>
        <w:numPr>
          <w:ilvl w:val="0"/>
          <w:numId w:val="12"/>
        </w:numPr>
        <w:spacing w:after="160"/>
        <w:rPr>
          <w:b/>
          <w:bCs/>
          <w:lang w:val="en-US"/>
        </w:rPr>
      </w:pPr>
      <w:r w:rsidRPr="00B56AEF">
        <w:rPr>
          <w:rFonts w:cstheme="minorHAnsi"/>
          <w:szCs w:val="24"/>
          <w:lang w:val="en-US"/>
        </w:rPr>
        <w:t xml:space="preserve">There are in several countries a discrepancy between the number of registered clusters and that of active clusters </w:t>
      </w:r>
    </w:p>
    <w:p w14:paraId="1C26C749" w14:textId="77777777" w:rsidR="00FC07EB" w:rsidRPr="00B56AEF" w:rsidRDefault="00FC07EB" w:rsidP="00FC07EB">
      <w:pPr>
        <w:pStyle w:val="Listenabsatz"/>
        <w:numPr>
          <w:ilvl w:val="0"/>
          <w:numId w:val="12"/>
        </w:numPr>
        <w:spacing w:after="160"/>
        <w:jc w:val="left"/>
        <w:rPr>
          <w:rFonts w:cstheme="minorHAnsi"/>
          <w:szCs w:val="24"/>
          <w:lang w:val="en-US"/>
        </w:rPr>
      </w:pPr>
      <w:r w:rsidRPr="00B56AEF">
        <w:rPr>
          <w:rFonts w:cstheme="minorHAnsi"/>
          <w:szCs w:val="24"/>
          <w:lang w:val="en-US"/>
        </w:rPr>
        <w:t xml:space="preserve">As regards the activity of clusters, it is not enough to focus on formal active clusters, but one should also include “informal” clusters </w:t>
      </w:r>
    </w:p>
    <w:p w14:paraId="16B7F7FD" w14:textId="77777777" w:rsidR="00FC07EB" w:rsidRPr="00B56AEF" w:rsidRDefault="00FC07EB" w:rsidP="00FC07EB">
      <w:pPr>
        <w:pStyle w:val="Listenabsatz"/>
        <w:numPr>
          <w:ilvl w:val="0"/>
          <w:numId w:val="12"/>
        </w:numPr>
        <w:spacing w:after="160"/>
        <w:jc w:val="left"/>
        <w:rPr>
          <w:rFonts w:cstheme="minorHAnsi"/>
          <w:szCs w:val="24"/>
          <w:lang w:val="en-US"/>
        </w:rPr>
      </w:pPr>
      <w:r w:rsidRPr="00B56AEF">
        <w:rPr>
          <w:rFonts w:cstheme="minorHAnsi"/>
          <w:szCs w:val="24"/>
          <w:lang w:val="en-US"/>
        </w:rPr>
        <w:t>Many clusters in the agro-food sector are not yet registered on the ECCP platform</w:t>
      </w:r>
    </w:p>
    <w:p w14:paraId="2AB16ECB" w14:textId="55652FA9" w:rsidR="00FC07EB" w:rsidRPr="00B56AEF" w:rsidRDefault="00FC07EB" w:rsidP="00FC07EB">
      <w:pPr>
        <w:pStyle w:val="Listenabsatz"/>
        <w:numPr>
          <w:ilvl w:val="0"/>
          <w:numId w:val="12"/>
        </w:numPr>
        <w:spacing w:after="160"/>
        <w:jc w:val="left"/>
        <w:rPr>
          <w:rFonts w:cstheme="minorHAnsi"/>
          <w:szCs w:val="24"/>
          <w:lang w:val="en-US"/>
        </w:rPr>
      </w:pPr>
      <w:r w:rsidRPr="00B56AEF">
        <w:rPr>
          <w:rFonts w:cstheme="minorHAnsi"/>
          <w:szCs w:val="24"/>
          <w:lang w:val="en-US"/>
        </w:rPr>
        <w:t xml:space="preserve">There </w:t>
      </w:r>
      <w:r w:rsidR="00B471D3">
        <w:rPr>
          <w:rFonts w:cstheme="minorHAnsi"/>
          <w:szCs w:val="24"/>
          <w:lang w:val="en-US"/>
        </w:rPr>
        <w:t xml:space="preserve">is a </w:t>
      </w:r>
      <w:r w:rsidRPr="00B56AEF">
        <w:rPr>
          <w:rFonts w:cstheme="minorHAnsi"/>
          <w:szCs w:val="24"/>
          <w:lang w:val="en-US"/>
        </w:rPr>
        <w:t>clear divergence in terms of the maturity of clusters across the partner regions</w:t>
      </w:r>
    </w:p>
    <w:p w14:paraId="47526316" w14:textId="6316B636" w:rsidR="007D79D7" w:rsidRPr="00753C47" w:rsidRDefault="00753C47" w:rsidP="00753C47">
      <w:pPr>
        <w:pStyle w:val="berschrift3"/>
        <w:numPr>
          <w:ilvl w:val="0"/>
          <w:numId w:val="0"/>
        </w:numPr>
        <w:ind w:left="720" w:hanging="720"/>
        <w:rPr>
          <w:lang w:val="en-GB"/>
        </w:rPr>
      </w:pPr>
      <w:bookmarkStart w:id="30" w:name="_Toc35350207"/>
      <w:r>
        <w:rPr>
          <w:lang w:val="en-GB"/>
        </w:rPr>
        <w:t xml:space="preserve">3.4.2 </w:t>
      </w:r>
      <w:r w:rsidR="007D79D7" w:rsidRPr="00753C47">
        <w:rPr>
          <w:lang w:val="en-GB"/>
        </w:rPr>
        <w:t>Sustainability</w:t>
      </w:r>
      <w:r w:rsidR="00FC07EB" w:rsidRPr="00753C47">
        <w:rPr>
          <w:lang w:val="en-GB"/>
        </w:rPr>
        <w:t xml:space="preserve"> of clusters</w:t>
      </w:r>
      <w:bookmarkEnd w:id="30"/>
    </w:p>
    <w:p w14:paraId="3EB01F61" w14:textId="2715B68C" w:rsidR="007D79D7" w:rsidRPr="00B56AEF" w:rsidRDefault="007D79D7" w:rsidP="007D79D7">
      <w:pPr>
        <w:rPr>
          <w:rFonts w:cstheme="minorHAnsi"/>
          <w:szCs w:val="24"/>
          <w:lang w:val="en-US"/>
        </w:rPr>
      </w:pPr>
      <w:r w:rsidRPr="00B56AEF">
        <w:rPr>
          <w:rFonts w:cstheme="minorHAnsi"/>
          <w:szCs w:val="24"/>
          <w:lang w:val="en-US"/>
        </w:rPr>
        <w:t>A major issue concerns the sustainability of clusters, in other words how can clusters finance their activities. Clusters have different possibilities</w:t>
      </w:r>
      <w:r w:rsidR="00FC07EB" w:rsidRPr="00B56AEF">
        <w:rPr>
          <w:rFonts w:cstheme="minorHAnsi"/>
          <w:szCs w:val="24"/>
          <w:lang w:val="en-US"/>
        </w:rPr>
        <w:t xml:space="preserve"> such as</w:t>
      </w:r>
      <w:r w:rsidRPr="00B56AEF">
        <w:rPr>
          <w:rFonts w:cstheme="minorHAnsi"/>
          <w:szCs w:val="24"/>
          <w:lang w:val="en-US"/>
        </w:rPr>
        <w:t xml:space="preserve"> public funds, external funds (e.g. through participation in international projects), membership fee, sources from provision of services to cluster members. The regional analyses show</w:t>
      </w:r>
      <w:r w:rsidR="00FC07EB" w:rsidRPr="00B56AEF">
        <w:rPr>
          <w:rFonts w:cstheme="minorHAnsi"/>
          <w:szCs w:val="24"/>
          <w:lang w:val="en-US"/>
        </w:rPr>
        <w:t xml:space="preserve"> again</w:t>
      </w:r>
      <w:r w:rsidRPr="00B56AEF">
        <w:rPr>
          <w:rFonts w:cstheme="minorHAnsi"/>
          <w:szCs w:val="24"/>
          <w:lang w:val="en-US"/>
        </w:rPr>
        <w:t xml:space="preserve"> a diversity of situation</w:t>
      </w:r>
      <w:r w:rsidR="00FC07EB" w:rsidRPr="00B56AEF">
        <w:rPr>
          <w:rFonts w:cstheme="minorHAnsi"/>
          <w:szCs w:val="24"/>
          <w:lang w:val="en-US"/>
        </w:rPr>
        <w:t xml:space="preserve"> across the Danube region</w:t>
      </w:r>
      <w:r w:rsidRPr="00B56AEF">
        <w:rPr>
          <w:rFonts w:cstheme="minorHAnsi"/>
          <w:szCs w:val="24"/>
          <w:lang w:val="en-US"/>
        </w:rPr>
        <w:t>.</w:t>
      </w:r>
    </w:p>
    <w:p w14:paraId="05B0A4A8" w14:textId="52857094" w:rsidR="007D79D7" w:rsidRPr="00B56AEF" w:rsidRDefault="007D79D7" w:rsidP="007D79D7">
      <w:pPr>
        <w:rPr>
          <w:rFonts w:cstheme="minorHAnsi"/>
          <w:szCs w:val="24"/>
          <w:lang w:val="en-US"/>
        </w:rPr>
      </w:pPr>
      <w:r w:rsidRPr="00B56AEF">
        <w:rPr>
          <w:rFonts w:cstheme="minorHAnsi"/>
          <w:b/>
          <w:bCs/>
          <w:i/>
          <w:iCs/>
          <w:szCs w:val="24"/>
          <w:lang w:val="en-US"/>
        </w:rPr>
        <w:t>Membership fee</w:t>
      </w:r>
      <w:r w:rsidRPr="00B56AEF">
        <w:rPr>
          <w:rFonts w:cstheme="minorHAnsi"/>
          <w:szCs w:val="24"/>
          <w:lang w:val="en-US"/>
        </w:rPr>
        <w:t xml:space="preserve">: Membership subscription represents a good resource for clusters. However, while in some regions this represents the main source of funding (for instance 70% of the cluster </w:t>
      </w:r>
      <w:proofErr w:type="spellStart"/>
      <w:r w:rsidRPr="00B56AEF">
        <w:rPr>
          <w:rFonts w:cstheme="minorHAnsi"/>
          <w:szCs w:val="24"/>
          <w:lang w:val="en-US"/>
        </w:rPr>
        <w:t>Food.net:z</w:t>
      </w:r>
      <w:proofErr w:type="spellEnd"/>
      <w:r w:rsidRPr="00B56AEF">
        <w:rPr>
          <w:rFonts w:cstheme="minorHAnsi"/>
          <w:szCs w:val="24"/>
          <w:lang w:val="en-US"/>
        </w:rPr>
        <w:t xml:space="preserve"> in Germany), in a country like Hungary, there is a low willingness of cluster members to pay membership fees. In such cases, it would be recommendable for clusters to discuss what would be a “fair” fee acceptable </w:t>
      </w:r>
      <w:r w:rsidR="00FC07EB" w:rsidRPr="00B56AEF">
        <w:rPr>
          <w:rFonts w:cstheme="minorHAnsi"/>
          <w:szCs w:val="24"/>
          <w:lang w:val="en-US"/>
        </w:rPr>
        <w:t>for</w:t>
      </w:r>
      <w:r w:rsidRPr="00B56AEF">
        <w:rPr>
          <w:rFonts w:cstheme="minorHAnsi"/>
          <w:szCs w:val="24"/>
          <w:lang w:val="en-US"/>
        </w:rPr>
        <w:t xml:space="preserve"> members.</w:t>
      </w:r>
    </w:p>
    <w:p w14:paraId="64A98165" w14:textId="15518C1E" w:rsidR="007D79D7" w:rsidRPr="00B56AEF" w:rsidRDefault="007D79D7" w:rsidP="007D79D7">
      <w:pPr>
        <w:rPr>
          <w:rFonts w:cstheme="minorHAnsi"/>
          <w:szCs w:val="24"/>
          <w:lang w:val="en-US"/>
        </w:rPr>
      </w:pPr>
      <w:r w:rsidRPr="00B56AEF">
        <w:rPr>
          <w:rFonts w:cstheme="minorHAnsi"/>
          <w:b/>
          <w:bCs/>
          <w:i/>
          <w:iCs/>
          <w:szCs w:val="24"/>
          <w:lang w:val="en-US"/>
        </w:rPr>
        <w:t>Public funding</w:t>
      </w:r>
      <w:r w:rsidRPr="00B56AEF">
        <w:rPr>
          <w:rFonts w:cstheme="minorHAnsi"/>
          <w:szCs w:val="24"/>
          <w:lang w:val="en-US"/>
        </w:rPr>
        <w:t xml:space="preserve">: Public support for clusters is not available in all countries or </w:t>
      </w:r>
      <w:r w:rsidR="00FC07EB" w:rsidRPr="00B56AEF">
        <w:rPr>
          <w:rFonts w:cstheme="minorHAnsi"/>
          <w:szCs w:val="24"/>
          <w:lang w:val="en-US"/>
        </w:rPr>
        <w:t xml:space="preserve">is </w:t>
      </w:r>
      <w:r w:rsidRPr="00B56AEF">
        <w:rPr>
          <w:rFonts w:cstheme="minorHAnsi"/>
          <w:szCs w:val="24"/>
          <w:lang w:val="en-US"/>
        </w:rPr>
        <w:t>very limited (e.g. Bulgaria, Slovakia). Besides, public support may vary from year to year so that cluster management cannot rely on this funding source. In Bosnia-Herzegovina on the other hand the registration as clusters is linked to funding so that some sector associations formally register as cluster in order to receive funding although they do not act</w:t>
      </w:r>
      <w:r w:rsidR="00FC07EB" w:rsidRPr="00B56AEF">
        <w:rPr>
          <w:rFonts w:cstheme="minorHAnsi"/>
          <w:szCs w:val="24"/>
          <w:lang w:val="en-US"/>
        </w:rPr>
        <w:t xml:space="preserve"> as clusters.</w:t>
      </w:r>
    </w:p>
    <w:p w14:paraId="77098FDE" w14:textId="0DEF261E" w:rsidR="00FC07EB" w:rsidRPr="00B56AEF" w:rsidRDefault="007D79D7" w:rsidP="00FC07EB">
      <w:pPr>
        <w:rPr>
          <w:rFonts w:cstheme="minorHAnsi"/>
          <w:szCs w:val="24"/>
          <w:lang w:val="en-US"/>
        </w:rPr>
      </w:pPr>
      <w:r w:rsidRPr="00B56AEF">
        <w:rPr>
          <w:rFonts w:cstheme="minorHAnsi"/>
          <w:b/>
          <w:bCs/>
          <w:i/>
          <w:iCs/>
          <w:szCs w:val="24"/>
          <w:lang w:val="en-US"/>
        </w:rPr>
        <w:t>External funds</w:t>
      </w:r>
      <w:r w:rsidRPr="00B56AEF">
        <w:rPr>
          <w:rFonts w:cstheme="minorHAnsi"/>
          <w:szCs w:val="24"/>
          <w:lang w:val="en-US"/>
        </w:rPr>
        <w:t>: External funds can include funding from other countries or funds for participating in international projects. In Serbia various clusters were setup and financed by other countries and/or the EU in the frame of projects. However, in most cases these clusters proved to have been artificial creations with short lifespan that collapse when this funding ends. The participation in projects is however a good way for clusters to finance themselves. Slovak clusters show a high involvement in such transnational projects.</w:t>
      </w:r>
      <w:r w:rsidR="00FC07EB" w:rsidRPr="00B56AEF">
        <w:rPr>
          <w:rFonts w:cstheme="minorHAnsi"/>
          <w:szCs w:val="24"/>
          <w:lang w:val="en-US"/>
        </w:rPr>
        <w:t xml:space="preserve"> The recently published </w:t>
      </w:r>
      <w:r w:rsidR="00FC07EB" w:rsidRPr="00B56AEF">
        <w:rPr>
          <w:rFonts w:cstheme="minorHAnsi"/>
          <w:i/>
          <w:iCs/>
          <w:szCs w:val="24"/>
          <w:lang w:val="en-US"/>
        </w:rPr>
        <w:t>White Paper on the Capacities of Strengthening Cluster</w:t>
      </w:r>
      <w:r w:rsidR="00FC07EB" w:rsidRPr="00B56AEF">
        <w:rPr>
          <w:rFonts w:cstheme="minorHAnsi"/>
          <w:szCs w:val="24"/>
          <w:lang w:val="en-US"/>
        </w:rPr>
        <w:t xml:space="preserve"> shows that in the Danube countries, due to the fact that there is less political support for clusters, clusters are more able to attract private funds and are therefore less dependent on public funding.</w:t>
      </w:r>
      <w:r w:rsidR="00FC07EB" w:rsidRPr="00B56AEF">
        <w:rPr>
          <w:rStyle w:val="Funotenzeichen"/>
          <w:rFonts w:cstheme="minorHAnsi"/>
          <w:szCs w:val="24"/>
        </w:rPr>
        <w:footnoteReference w:id="3"/>
      </w:r>
    </w:p>
    <w:p w14:paraId="08322624" w14:textId="0BD53A7A" w:rsidR="007D79D7" w:rsidRPr="00B56AEF" w:rsidRDefault="007D79D7" w:rsidP="007D79D7">
      <w:pPr>
        <w:rPr>
          <w:lang w:val="en-GB"/>
        </w:rPr>
      </w:pPr>
      <w:r w:rsidRPr="00B56AEF">
        <w:rPr>
          <w:rFonts w:cstheme="minorHAnsi"/>
          <w:b/>
          <w:bCs/>
          <w:i/>
          <w:iCs/>
          <w:szCs w:val="24"/>
          <w:lang w:val="en-US"/>
        </w:rPr>
        <w:t xml:space="preserve">Own </w:t>
      </w:r>
      <w:r w:rsidR="00FC07EB" w:rsidRPr="00B56AEF">
        <w:rPr>
          <w:rFonts w:cstheme="minorHAnsi"/>
          <w:b/>
          <w:bCs/>
          <w:i/>
          <w:iCs/>
          <w:szCs w:val="24"/>
          <w:lang w:val="en-US"/>
        </w:rPr>
        <w:t>r</w:t>
      </w:r>
      <w:r w:rsidRPr="00B56AEF">
        <w:rPr>
          <w:rFonts w:cstheme="minorHAnsi"/>
          <w:b/>
          <w:bCs/>
          <w:i/>
          <w:iCs/>
          <w:szCs w:val="24"/>
          <w:lang w:val="en-US"/>
        </w:rPr>
        <w:t>esourc</w:t>
      </w:r>
      <w:r w:rsidRPr="00B56AEF">
        <w:rPr>
          <w:rFonts w:cstheme="minorHAnsi"/>
          <w:b/>
          <w:bCs/>
          <w:szCs w:val="24"/>
          <w:lang w:val="en-US"/>
        </w:rPr>
        <w:t>es</w:t>
      </w:r>
      <w:r w:rsidRPr="00B56AEF">
        <w:rPr>
          <w:rFonts w:cstheme="minorHAnsi"/>
          <w:szCs w:val="24"/>
          <w:lang w:val="en-US"/>
        </w:rPr>
        <w:t xml:space="preserve">: through provision of services or bank loans for instance. </w:t>
      </w:r>
      <w:r w:rsidRPr="00B56AEF">
        <w:rPr>
          <w:lang w:val="en-GB"/>
        </w:rPr>
        <w:t xml:space="preserve">Slovak clusters face problems when getting bank loans or leases. </w:t>
      </w:r>
    </w:p>
    <w:p w14:paraId="71DD6E4C" w14:textId="77777777" w:rsidR="007D79D7" w:rsidRPr="00B56AEF" w:rsidRDefault="007D79D7" w:rsidP="00FC07EB">
      <w:pPr>
        <w:spacing w:after="0"/>
        <w:rPr>
          <w:rFonts w:cstheme="minorHAnsi"/>
          <w:szCs w:val="24"/>
          <w:lang w:val="en-US"/>
        </w:rPr>
      </w:pPr>
      <w:r w:rsidRPr="00B56AEF">
        <w:rPr>
          <w:rFonts w:cstheme="minorHAnsi"/>
          <w:szCs w:val="24"/>
          <w:lang w:val="en-US"/>
        </w:rPr>
        <w:t>To summarize the main findings:</w:t>
      </w:r>
    </w:p>
    <w:p w14:paraId="56DD3D43" w14:textId="77777777" w:rsidR="007D79D7" w:rsidRPr="00B56AEF" w:rsidRDefault="007D79D7" w:rsidP="00107499">
      <w:pPr>
        <w:pStyle w:val="Listenabsatz"/>
        <w:numPr>
          <w:ilvl w:val="0"/>
          <w:numId w:val="12"/>
        </w:numPr>
        <w:spacing w:after="160" w:line="259" w:lineRule="auto"/>
        <w:rPr>
          <w:b/>
          <w:bCs/>
          <w:lang w:val="en-US"/>
        </w:rPr>
      </w:pPr>
      <w:r w:rsidRPr="00B56AEF">
        <w:rPr>
          <w:rFonts w:cstheme="minorHAnsi"/>
          <w:szCs w:val="24"/>
          <w:lang w:val="en-US"/>
        </w:rPr>
        <w:t>The situation is currently characterized by a lack of systemic (public) support</w:t>
      </w:r>
    </w:p>
    <w:p w14:paraId="008423A9" w14:textId="5ED8E54E" w:rsidR="007D79D7" w:rsidRPr="00B56AEF" w:rsidRDefault="007D79D7" w:rsidP="00107499">
      <w:pPr>
        <w:pStyle w:val="Listenabsatz"/>
        <w:numPr>
          <w:ilvl w:val="0"/>
          <w:numId w:val="12"/>
        </w:numPr>
        <w:spacing w:after="160" w:line="259" w:lineRule="auto"/>
        <w:jc w:val="left"/>
        <w:rPr>
          <w:rFonts w:cstheme="minorHAnsi"/>
          <w:szCs w:val="24"/>
          <w:lang w:val="en-US"/>
        </w:rPr>
      </w:pPr>
      <w:r w:rsidRPr="00B56AEF">
        <w:rPr>
          <w:rFonts w:cstheme="minorHAnsi"/>
          <w:szCs w:val="24"/>
          <w:lang w:val="en-US"/>
        </w:rPr>
        <w:t>A system of multi-source financing</w:t>
      </w:r>
      <w:r w:rsidR="00FC07EB" w:rsidRPr="00B56AEF">
        <w:rPr>
          <w:rFonts w:cstheme="minorHAnsi"/>
          <w:szCs w:val="24"/>
          <w:lang w:val="en-US"/>
        </w:rPr>
        <w:t xml:space="preserve"> (funding mix)</w:t>
      </w:r>
      <w:r w:rsidRPr="00B56AEF">
        <w:rPr>
          <w:rFonts w:cstheme="minorHAnsi"/>
          <w:szCs w:val="24"/>
          <w:lang w:val="en-US"/>
        </w:rPr>
        <w:t xml:space="preserve"> is recommendable</w:t>
      </w:r>
    </w:p>
    <w:p w14:paraId="3113F331" w14:textId="5E1A994D" w:rsidR="007D79D7" w:rsidRPr="00753C47" w:rsidRDefault="00753C47" w:rsidP="00753C47">
      <w:pPr>
        <w:pStyle w:val="berschrift3"/>
        <w:numPr>
          <w:ilvl w:val="0"/>
          <w:numId w:val="0"/>
        </w:numPr>
        <w:ind w:left="720" w:hanging="720"/>
        <w:rPr>
          <w:lang w:val="en-GB"/>
        </w:rPr>
      </w:pPr>
      <w:bookmarkStart w:id="31" w:name="_Toc35350208"/>
      <w:r>
        <w:rPr>
          <w:lang w:val="en-GB"/>
        </w:rPr>
        <w:lastRenderedPageBreak/>
        <w:t xml:space="preserve">3.4.3 </w:t>
      </w:r>
      <w:r w:rsidR="007D79D7" w:rsidRPr="00753C47">
        <w:rPr>
          <w:lang w:val="en-GB"/>
        </w:rPr>
        <w:t>Political and financial support of clusters / cluster policies</w:t>
      </w:r>
      <w:bookmarkEnd w:id="31"/>
    </w:p>
    <w:p w14:paraId="0064C22B" w14:textId="44CF8042" w:rsidR="007D79D7" w:rsidRPr="00B56AEF" w:rsidRDefault="007D79D7" w:rsidP="007D79D7">
      <w:pPr>
        <w:rPr>
          <w:lang w:val="en-US"/>
        </w:rPr>
      </w:pPr>
      <w:r w:rsidRPr="00B56AEF">
        <w:rPr>
          <w:lang w:val="en-US"/>
        </w:rPr>
        <w:t xml:space="preserve">The regional reports show a diverse picture of political and financial support of clusters. When there is state support, the responsibility and competence for cluster policy mainly depend on the national or regional ministry of economy: Ministry of National Economy (Hungary), Ministry of Economic Affairs, </w:t>
      </w:r>
      <w:proofErr w:type="spellStart"/>
      <w:r w:rsidRPr="00B56AEF">
        <w:rPr>
          <w:lang w:val="en-US"/>
        </w:rPr>
        <w:t>Labour</w:t>
      </w:r>
      <w:proofErr w:type="spellEnd"/>
      <w:r w:rsidRPr="00B56AEF">
        <w:rPr>
          <w:lang w:val="en-US"/>
        </w:rPr>
        <w:t xml:space="preserve"> and Housing (Baden-Württemberg), Ministry of the Economy, Entrepreneurship and Crafts (Croatia), Ministry of Economy (Slovakia), Ministry of Economy (Moldova).</w:t>
      </w:r>
    </w:p>
    <w:p w14:paraId="3479A1CC" w14:textId="220BC369" w:rsidR="007D79D7" w:rsidRPr="00B56AEF" w:rsidRDefault="007D79D7" w:rsidP="007D79D7">
      <w:pPr>
        <w:rPr>
          <w:lang w:val="en-GB"/>
        </w:rPr>
      </w:pPr>
      <w:r w:rsidRPr="00B56AEF">
        <w:rPr>
          <w:lang w:val="en-US"/>
        </w:rPr>
        <w:t xml:space="preserve">In </w:t>
      </w:r>
      <w:r w:rsidRPr="00B56AEF">
        <w:rPr>
          <w:b/>
          <w:bCs/>
          <w:lang w:val="en-US"/>
        </w:rPr>
        <w:t>Slovakia</w:t>
      </w:r>
      <w:r w:rsidRPr="00B56AEF">
        <w:rPr>
          <w:lang w:val="en-US"/>
        </w:rPr>
        <w:t xml:space="preserve">, </w:t>
      </w:r>
      <w:r w:rsidR="004F117B">
        <w:rPr>
          <w:rFonts w:eastAsiaTheme="minorEastAsia" w:cstheme="minorHAnsi"/>
          <w:kern w:val="24"/>
          <w:lang w:val="en-GB" w:eastAsia="de-DE"/>
        </w:rPr>
        <w:t xml:space="preserve">clusters are not yet backed by a dedicated cluster policy nor a specific support program. However, </w:t>
      </w:r>
      <w:r w:rsidRPr="00B56AEF">
        <w:rPr>
          <w:lang w:val="en-US"/>
        </w:rPr>
        <w:t xml:space="preserve">the Ministry of Economy has launched in 2013 a scheme to support industrial cluster organizations. This scheme only supports projects of non-investment character. Between </w:t>
      </w:r>
      <w:r w:rsidRPr="00B56AEF">
        <w:rPr>
          <w:lang w:val="en-GB"/>
        </w:rPr>
        <w:t>2013 and 2018, five calls were launched with a total allocation of 815 000 EUR for clusters.</w:t>
      </w:r>
    </w:p>
    <w:p w14:paraId="3940CF1A" w14:textId="77777777" w:rsidR="007D79D7" w:rsidRPr="00B56AEF" w:rsidRDefault="007D79D7" w:rsidP="007D79D7">
      <w:pPr>
        <w:rPr>
          <w:lang w:val="en-GB"/>
        </w:rPr>
      </w:pPr>
      <w:r w:rsidRPr="00B56AEF">
        <w:rPr>
          <w:lang w:val="en-GB"/>
        </w:rPr>
        <w:t xml:space="preserve">In </w:t>
      </w:r>
      <w:r w:rsidRPr="00B56AEF">
        <w:rPr>
          <w:b/>
          <w:bCs/>
          <w:lang w:val="en-GB"/>
        </w:rPr>
        <w:t>Serbia</w:t>
      </w:r>
      <w:r w:rsidRPr="00B56AEF">
        <w:rPr>
          <w:lang w:val="en-GB"/>
        </w:rPr>
        <w:t>, there is public support for clusters and clustering. However, this political support remains mainly declaratory and is not backed by (real) financial support. While governmental institutions used to financially support the participation of clusters to international fairs, this support is limited to very few cases.</w:t>
      </w:r>
    </w:p>
    <w:p w14:paraId="0655DEF5" w14:textId="77777777" w:rsidR="007D79D7" w:rsidRPr="00B56AEF" w:rsidRDefault="007D79D7" w:rsidP="007D79D7">
      <w:pPr>
        <w:rPr>
          <w:lang w:val="en-US"/>
        </w:rPr>
      </w:pPr>
      <w:r w:rsidRPr="00B56AEF">
        <w:rPr>
          <w:lang w:val="en-GB"/>
        </w:rPr>
        <w:t xml:space="preserve">In </w:t>
      </w:r>
      <w:r w:rsidRPr="00B56AEF">
        <w:rPr>
          <w:b/>
          <w:bCs/>
          <w:lang w:val="en-GB"/>
        </w:rPr>
        <w:t>Baden-Württemberg</w:t>
      </w:r>
      <w:r w:rsidRPr="00B56AEF">
        <w:rPr>
          <w:lang w:val="en-GB"/>
        </w:rPr>
        <w:t>, there is strong public support. The ministry of economic affairs, labour and housing supports the development and further advancement of clusters and networks. The cluster policy is characterized by a dialogue-oriented approach: Policy instruments are developed in dialogue with regional cluster actors, cluster initiatives and state-wide networks. Public support includes financial support for innovative projects of clusters, support for internationalization, organization of national and regional cluster events, publications and studies on relevant topics for clusters, quality labels for cluster management.</w:t>
      </w:r>
    </w:p>
    <w:p w14:paraId="27570D8F" w14:textId="77777777" w:rsidR="007D79D7" w:rsidRPr="00B56AEF" w:rsidRDefault="007D79D7" w:rsidP="007D79D7">
      <w:pPr>
        <w:rPr>
          <w:lang w:val="en-GB"/>
        </w:rPr>
      </w:pPr>
      <w:r w:rsidRPr="00B56AEF">
        <w:rPr>
          <w:lang w:val="en-US"/>
        </w:rPr>
        <w:t xml:space="preserve">In </w:t>
      </w:r>
      <w:r w:rsidRPr="00B56AEF">
        <w:rPr>
          <w:b/>
          <w:bCs/>
          <w:lang w:val="en-US"/>
        </w:rPr>
        <w:t>Hungary</w:t>
      </w:r>
      <w:r w:rsidRPr="00B56AEF">
        <w:rPr>
          <w:lang w:val="en-US"/>
        </w:rPr>
        <w:t xml:space="preserve">, state support for clusters dates back to the beginning of 2000 with the launch of the </w:t>
      </w:r>
      <w:proofErr w:type="spellStart"/>
      <w:r w:rsidRPr="00B56AEF">
        <w:rPr>
          <w:lang w:val="en-GB"/>
        </w:rPr>
        <w:t>Széchenyi</w:t>
      </w:r>
      <w:proofErr w:type="spellEnd"/>
      <w:r w:rsidRPr="00B56AEF">
        <w:rPr>
          <w:lang w:val="en-GB"/>
        </w:rPr>
        <w:t xml:space="preserve"> Plan and then of the National Development Plan (2010). Within a few years, this support led to the formal establishment of 50 clusters. The government opened tenders with the objective of financing management activities. However, the abundance of cluster-related calls led to the creation of clusters focusing on the same industry in a very close proximity. </w:t>
      </w:r>
      <w:r w:rsidRPr="00B56AEF">
        <w:rPr>
          <w:rFonts w:cstheme="minorHAnsi"/>
          <w:szCs w:val="24"/>
          <w:lang w:val="en-US"/>
        </w:rPr>
        <w:t>In 2007 started the Pole Programme, which is the first framework of cluster policy and strategy in Hungary and which defined a four-staged development programme for governmental cluster support. The pole programme raised the resources for cluster development and cluster members and also introduced an accreditation process for selecting and qualifying clusters.</w:t>
      </w:r>
      <w:r w:rsidRPr="00B56AEF">
        <w:rPr>
          <w:lang w:val="en-GB"/>
        </w:rPr>
        <w:t xml:space="preserve"> In parallel to the centrally managed Pole programme, cluster support structure appeared in the operational programs of each region. Within the Ministry of Finance, the International and Cluster Department is the managing authority for economic development programs that is supporting Hungarian clusters. The current cluster policy focuses on professional cluster management (capacity building of cluster management organizations), strengthening international role of clusters, </w:t>
      </w:r>
      <w:r w:rsidRPr="00B56AEF">
        <w:rPr>
          <w:rFonts w:cstheme="minorHAnsi"/>
          <w:szCs w:val="24"/>
          <w:lang w:val="en-US"/>
        </w:rPr>
        <w:t>facilitating international market access, encouraging collaboration between clusters, shifting the support for start-up clusters towards the further development of existing clusters.</w:t>
      </w:r>
    </w:p>
    <w:p w14:paraId="51AFF566" w14:textId="0AACF229" w:rsidR="007D79D7" w:rsidRPr="00B56AEF" w:rsidRDefault="007D79D7" w:rsidP="007D79D7">
      <w:pPr>
        <w:rPr>
          <w:lang w:val="en-GB"/>
        </w:rPr>
      </w:pPr>
      <w:r w:rsidRPr="00B56AEF">
        <w:rPr>
          <w:lang w:val="en-US"/>
        </w:rPr>
        <w:t xml:space="preserve">The </w:t>
      </w:r>
      <w:r w:rsidRPr="00B56AEF">
        <w:rPr>
          <w:b/>
          <w:bCs/>
          <w:lang w:val="en-US"/>
        </w:rPr>
        <w:t>Moldova</w:t>
      </w:r>
      <w:r w:rsidRPr="00B56AEF">
        <w:rPr>
          <w:lang w:val="en-US"/>
        </w:rPr>
        <w:t xml:space="preserve"> Competitiveness Project (MCP) (2015-2020) is funded by </w:t>
      </w:r>
      <w:r w:rsidR="00FC07EB" w:rsidRPr="00B56AEF">
        <w:rPr>
          <w:lang w:val="en-US"/>
        </w:rPr>
        <w:t xml:space="preserve">the </w:t>
      </w:r>
      <w:r w:rsidRPr="00B56AEF">
        <w:rPr>
          <w:lang w:val="en-US"/>
        </w:rPr>
        <w:t>U</w:t>
      </w:r>
      <w:r w:rsidR="00FC07EB" w:rsidRPr="00B56AEF">
        <w:rPr>
          <w:lang w:val="en-US"/>
        </w:rPr>
        <w:t xml:space="preserve">nited </w:t>
      </w:r>
      <w:r w:rsidRPr="00B56AEF">
        <w:rPr>
          <w:lang w:val="en-US"/>
        </w:rPr>
        <w:t>S</w:t>
      </w:r>
      <w:r w:rsidR="00FC07EB" w:rsidRPr="00B56AEF">
        <w:rPr>
          <w:lang w:val="en-US"/>
        </w:rPr>
        <w:t xml:space="preserve">tates Agency for </w:t>
      </w:r>
      <w:r w:rsidRPr="00B56AEF">
        <w:rPr>
          <w:lang w:val="en-US"/>
        </w:rPr>
        <w:t>I</w:t>
      </w:r>
      <w:r w:rsidR="00FC07EB" w:rsidRPr="00B56AEF">
        <w:rPr>
          <w:lang w:val="en-US"/>
        </w:rPr>
        <w:t xml:space="preserve">nternational </w:t>
      </w:r>
      <w:r w:rsidRPr="00B56AEF">
        <w:rPr>
          <w:lang w:val="en-US"/>
        </w:rPr>
        <w:t>D</w:t>
      </w:r>
      <w:r w:rsidR="00FC07EB" w:rsidRPr="00B56AEF">
        <w:rPr>
          <w:lang w:val="en-US"/>
        </w:rPr>
        <w:t>evelopment (USAID)</w:t>
      </w:r>
      <w:r w:rsidRPr="00B56AEF">
        <w:rPr>
          <w:lang w:val="en-US"/>
        </w:rPr>
        <w:t xml:space="preserve"> and Sweden. This project supports Moldova’s efforts to promote a strong, diverse and export-oriented economy by improving competitiveness and efficiency in key industries. MCP focuses on three areas: ICT clustered with creative services and precision engineering; wine production and export clustered with the tourism sector; and light industry (clustered textiles </w:t>
      </w:r>
      <w:r w:rsidRPr="00B56AEF">
        <w:rPr>
          <w:lang w:val="en-US"/>
        </w:rPr>
        <w:lastRenderedPageBreak/>
        <w:t xml:space="preserve">and apparel with footwear sectors). MCP supports clusters or “ready to grow” industries including wine and tourism. The Moldovan Ministry of Economy is the initiator and coordinator of cluster policy implementation at the national level. It 2013, it launched the concept of industrial cluster development and in 2018 published a methodological guide </w:t>
      </w:r>
      <w:r w:rsidRPr="00B56AEF">
        <w:rPr>
          <w:lang w:val="en-GB"/>
        </w:rPr>
        <w:t xml:space="preserve">“creating and organizing clusters in the Republic of Moldova”. However, although the concept of cluster is present in some strategic policy documents, their creation and development are not yet regulated at the legislative level and there are no concrete supporting mechanisms. This explains why there </w:t>
      </w:r>
      <w:r w:rsidR="00FC07EB" w:rsidRPr="00B56AEF">
        <w:rPr>
          <w:lang w:val="en-GB"/>
        </w:rPr>
        <w:t>are</w:t>
      </w:r>
      <w:r w:rsidRPr="00B56AEF">
        <w:rPr>
          <w:lang w:val="en-GB"/>
        </w:rPr>
        <w:t xml:space="preserve"> no real clusters and no functional clusters in the agro-food sector in the country. On the operational level, the organization for small and medium enterprise sector development (ODIMM) supports cluster development.</w:t>
      </w:r>
    </w:p>
    <w:p w14:paraId="40B1BCB0" w14:textId="397453AE" w:rsidR="00437F3B" w:rsidRDefault="007D79D7" w:rsidP="00437F3B">
      <w:pPr>
        <w:rPr>
          <w:lang w:val="en-GB"/>
        </w:rPr>
      </w:pPr>
      <w:r w:rsidRPr="00B56AEF">
        <w:rPr>
          <w:lang w:val="en-GB"/>
        </w:rPr>
        <w:t xml:space="preserve">In </w:t>
      </w:r>
      <w:r w:rsidRPr="00B56AEF">
        <w:rPr>
          <w:b/>
          <w:bCs/>
          <w:lang w:val="en-GB"/>
        </w:rPr>
        <w:t>Romania</w:t>
      </w:r>
      <w:r w:rsidRPr="00B56AEF">
        <w:rPr>
          <w:lang w:val="en-GB"/>
        </w:rPr>
        <w:t>, cluster policy</w:t>
      </w:r>
      <w:r w:rsidR="00437F3B">
        <w:rPr>
          <w:lang w:val="en-GB"/>
        </w:rPr>
        <w:t xml:space="preserve"> is a component of industrial policy</w:t>
      </w:r>
      <w:r w:rsidRPr="00B56AEF">
        <w:rPr>
          <w:lang w:val="en-GB"/>
        </w:rPr>
        <w:t xml:space="preserve">. </w:t>
      </w:r>
      <w:r w:rsidR="00437F3B">
        <w:rPr>
          <w:lang w:val="en-GB"/>
        </w:rPr>
        <w:t xml:space="preserve">All Romanian clusters are registered </w:t>
      </w:r>
      <w:r w:rsidR="00764D6F">
        <w:rPr>
          <w:lang w:val="en-GB"/>
        </w:rPr>
        <w:t>at</w:t>
      </w:r>
      <w:r w:rsidR="00437F3B">
        <w:rPr>
          <w:lang w:val="en-GB"/>
        </w:rPr>
        <w:t xml:space="preserve"> the Ministry of Economy, Energy and Business Environment which </w:t>
      </w:r>
      <w:proofErr w:type="gramStart"/>
      <w:r w:rsidR="00437F3B">
        <w:rPr>
          <w:lang w:val="en-GB"/>
        </w:rPr>
        <w:t>is in charge of</w:t>
      </w:r>
      <w:proofErr w:type="gramEnd"/>
      <w:r w:rsidR="00437F3B">
        <w:rPr>
          <w:lang w:val="en-GB"/>
        </w:rPr>
        <w:t xml:space="preserve"> cluster policy. </w:t>
      </w:r>
      <w:r w:rsidR="005D53D3">
        <w:rPr>
          <w:lang w:val="en-GB"/>
        </w:rPr>
        <w:t xml:space="preserve">National public support of clusters has been in place since the programming period 2007-2013. </w:t>
      </w:r>
      <w:r w:rsidR="004F5A46">
        <w:rPr>
          <w:lang w:val="en-GB"/>
        </w:rPr>
        <w:t>The new document on industrial policy lists “Smart and sustainable growth through innovation in industry” and “</w:t>
      </w:r>
      <w:r w:rsidR="004F5A46" w:rsidRPr="004F5A46">
        <w:rPr>
          <w:lang w:val="en-GB"/>
        </w:rPr>
        <w:t>Innovative cluster – tool of a smart industrial policy</w:t>
      </w:r>
      <w:r w:rsidR="004F5A46">
        <w:rPr>
          <w:lang w:val="en-GB"/>
        </w:rPr>
        <w:t xml:space="preserve">” as policy priorities. </w:t>
      </w:r>
      <w:r w:rsidR="0038482B">
        <w:rPr>
          <w:lang w:val="en-GB"/>
        </w:rPr>
        <w:t>Within the areas of activity identified in the document, the development of an integrated and coherent policy for the support of innovative clusters</w:t>
      </w:r>
      <w:r w:rsidR="00920B6C">
        <w:rPr>
          <w:lang w:val="en-GB"/>
        </w:rPr>
        <w:t xml:space="preserve"> </w:t>
      </w:r>
      <w:r w:rsidR="001877E1">
        <w:rPr>
          <w:lang w:val="en-GB"/>
        </w:rPr>
        <w:t xml:space="preserve">indicates dedicated public support of clusters. </w:t>
      </w:r>
      <w:r w:rsidR="005D53D3">
        <w:rPr>
          <w:lang w:val="en-GB"/>
        </w:rPr>
        <w:t xml:space="preserve">In the present programming period, funding for innovative clusters including those from </w:t>
      </w:r>
      <w:r w:rsidR="007B0843">
        <w:rPr>
          <w:lang w:val="en-GB"/>
        </w:rPr>
        <w:t>the a</w:t>
      </w:r>
      <w:r w:rsidR="005D53D3">
        <w:rPr>
          <w:lang w:val="en-GB"/>
        </w:rPr>
        <w:t>gri-</w:t>
      </w:r>
      <w:r w:rsidR="007B0843">
        <w:rPr>
          <w:lang w:val="en-GB"/>
        </w:rPr>
        <w:t>f</w:t>
      </w:r>
      <w:r w:rsidR="005D53D3">
        <w:rPr>
          <w:lang w:val="en-GB"/>
        </w:rPr>
        <w:t>ood</w:t>
      </w:r>
      <w:r w:rsidR="007B0843">
        <w:rPr>
          <w:lang w:val="en-GB"/>
        </w:rPr>
        <w:t xml:space="preserve"> sector</w:t>
      </w:r>
      <w:r w:rsidR="005D53D3">
        <w:rPr>
          <w:lang w:val="en-GB"/>
        </w:rPr>
        <w:t xml:space="preserve"> </w:t>
      </w:r>
      <w:r w:rsidR="007B0843">
        <w:rPr>
          <w:lang w:val="en-GB"/>
        </w:rPr>
        <w:t>is based on</w:t>
      </w:r>
      <w:r w:rsidR="005D53D3">
        <w:rPr>
          <w:lang w:val="en-GB"/>
        </w:rPr>
        <w:t xml:space="preserve"> national and European </w:t>
      </w:r>
      <w:r w:rsidR="007B0843">
        <w:rPr>
          <w:lang w:val="en-GB"/>
        </w:rPr>
        <w:t>funds.</w:t>
      </w:r>
      <w:r w:rsidR="005D53D3">
        <w:rPr>
          <w:lang w:val="en-GB"/>
        </w:rPr>
        <w:t xml:space="preserve"> </w:t>
      </w:r>
    </w:p>
    <w:p w14:paraId="78816E17" w14:textId="77777777" w:rsidR="007D79D7" w:rsidRPr="00B56AEF" w:rsidRDefault="007D79D7" w:rsidP="007D79D7">
      <w:pPr>
        <w:rPr>
          <w:lang w:val="en-GB"/>
        </w:rPr>
      </w:pPr>
      <w:r w:rsidRPr="00B56AEF">
        <w:rPr>
          <w:lang w:val="en-GB"/>
        </w:rPr>
        <w:t xml:space="preserve">In </w:t>
      </w:r>
      <w:r w:rsidRPr="00B56AEF">
        <w:rPr>
          <w:b/>
          <w:bCs/>
          <w:lang w:val="en-GB"/>
        </w:rPr>
        <w:t>Croatia</w:t>
      </w:r>
      <w:r w:rsidRPr="00B56AEF">
        <w:rPr>
          <w:lang w:val="en-GB"/>
        </w:rPr>
        <w:t xml:space="preserve">, the Cluster Competitiveness Program is sponsored by the </w:t>
      </w:r>
      <w:r w:rsidRPr="00B56AEF">
        <w:rPr>
          <w:lang w:val="en-US"/>
        </w:rPr>
        <w:t xml:space="preserve">Ministry of the Economy, Entrepreneurship and Crafts. The Croatian cluster policy distinguishes between business </w:t>
      </w:r>
      <w:r w:rsidRPr="00B56AEF">
        <w:rPr>
          <w:lang w:val="en-GB"/>
        </w:rPr>
        <w:t xml:space="preserve">clusters (under responsibility of ministry of entrepreneurship and crafts) and competitiveness clusters (under responsibility of ministry of economy). Business clusters are mainly SMEs networking to foster international cooperation, raw material supply or promotion whereas competitiveness clusters provide a formal structure of cooperation based on the triple helix model (companies, public authorities and HER). At the regional level, cluster policy is also promoted in the frame of regional economic development policies. </w:t>
      </w:r>
    </w:p>
    <w:p w14:paraId="186970BA" w14:textId="019893DC" w:rsidR="007D79D7" w:rsidRPr="00B56AEF" w:rsidRDefault="007D79D7" w:rsidP="007D79D7">
      <w:pPr>
        <w:rPr>
          <w:lang w:val="en-GB"/>
        </w:rPr>
      </w:pPr>
      <w:r w:rsidRPr="00B56AEF">
        <w:rPr>
          <w:lang w:val="en-GB"/>
        </w:rPr>
        <w:t xml:space="preserve">In </w:t>
      </w:r>
      <w:r w:rsidRPr="00B56AEF">
        <w:rPr>
          <w:b/>
          <w:bCs/>
          <w:lang w:val="en-GB"/>
        </w:rPr>
        <w:t>Bulgaria</w:t>
      </w:r>
      <w:r w:rsidRPr="00B56AEF">
        <w:rPr>
          <w:lang w:val="en-GB"/>
        </w:rPr>
        <w:t xml:space="preserve">, the operational programme “innovations and competitiveness” (OPIC) for the period 2014-2020 has announced schemes for funding cluster initiatives. However, the agro-food sector is not targeted to avoid double funding with the Rural Region Development Programme (RRDP). The RRDP has funded 38 projects at the end of 2018 under </w:t>
      </w:r>
      <w:r w:rsidR="00FC07EB" w:rsidRPr="00B56AEF">
        <w:rPr>
          <w:lang w:val="en-GB"/>
        </w:rPr>
        <w:t>M</w:t>
      </w:r>
      <w:r w:rsidRPr="00B56AEF">
        <w:rPr>
          <w:lang w:val="en-GB"/>
        </w:rPr>
        <w:t xml:space="preserve">easure 9 “establishment of groups and organizations of producers”. Even though the measure aims at supporting initial clustering activities in the sector, it is greatly </w:t>
      </w:r>
      <w:r w:rsidR="001F6A84" w:rsidRPr="00B56AEF">
        <w:rPr>
          <w:lang w:val="en-GB"/>
        </w:rPr>
        <w:t>fragmented,</w:t>
      </w:r>
      <w:r w:rsidRPr="00B56AEF">
        <w:rPr>
          <w:lang w:val="en-GB"/>
        </w:rPr>
        <w:t xml:space="preserve"> and its representative sector associations do not have </w:t>
      </w:r>
      <w:r w:rsidR="00FC07EB" w:rsidRPr="00B56AEF">
        <w:rPr>
          <w:lang w:val="en-GB"/>
        </w:rPr>
        <w:t xml:space="preserve">typical </w:t>
      </w:r>
      <w:r w:rsidRPr="00B56AEF">
        <w:rPr>
          <w:lang w:val="en-GB"/>
        </w:rPr>
        <w:t>cluster features. Similar</w:t>
      </w:r>
      <w:r w:rsidR="001F6A84">
        <w:rPr>
          <w:lang w:val="en-GB"/>
        </w:rPr>
        <w:t>ly</w:t>
      </w:r>
      <w:r w:rsidRPr="00B56AEF">
        <w:rPr>
          <w:lang w:val="en-GB"/>
        </w:rPr>
        <w:t xml:space="preserve"> to the situation in Bosnia-Herzegovina, funding is based on the legal </w:t>
      </w:r>
      <w:r w:rsidR="00B56AEF" w:rsidRPr="00B56AEF">
        <w:rPr>
          <w:lang w:val="en-GB"/>
        </w:rPr>
        <w:t xml:space="preserve">status </w:t>
      </w:r>
      <w:r w:rsidRPr="00B56AEF">
        <w:rPr>
          <w:lang w:val="en-GB"/>
        </w:rPr>
        <w:t>as cluster and on formal criteria, which associations can fulfil without proving real on-field clustering collaboration.</w:t>
      </w:r>
    </w:p>
    <w:p w14:paraId="3FA26C0F" w14:textId="77777777" w:rsidR="00CA0588" w:rsidRDefault="007D79D7" w:rsidP="007D79D7">
      <w:pPr>
        <w:rPr>
          <w:lang w:val="en-US"/>
        </w:rPr>
      </w:pPr>
      <w:r w:rsidRPr="00B56AEF">
        <w:rPr>
          <w:lang w:val="en-US"/>
        </w:rPr>
        <w:t xml:space="preserve">In </w:t>
      </w:r>
      <w:r w:rsidRPr="00B56AEF">
        <w:rPr>
          <w:b/>
          <w:bCs/>
          <w:lang w:val="en-US"/>
        </w:rPr>
        <w:t>Bosnia-Herzegovina</w:t>
      </w:r>
      <w:r w:rsidRPr="00B56AEF">
        <w:rPr>
          <w:lang w:val="en-US"/>
        </w:rPr>
        <w:t xml:space="preserve"> there is no cluster policy</w:t>
      </w:r>
      <w:r w:rsidR="004F117B">
        <w:rPr>
          <w:lang w:val="en-US"/>
        </w:rPr>
        <w:t xml:space="preserve"> and the development of clusters is largely hindered by shortcomings in laws and regulations.</w:t>
      </w:r>
      <w:r w:rsidR="00CA0588">
        <w:rPr>
          <w:lang w:val="en-US"/>
        </w:rPr>
        <w:t xml:space="preserve"> </w:t>
      </w:r>
    </w:p>
    <w:p w14:paraId="14754E3D" w14:textId="548CFBBD" w:rsidR="007D79D7" w:rsidRDefault="007D79D7" w:rsidP="007D79D7">
      <w:pPr>
        <w:rPr>
          <w:lang w:val="en-US"/>
        </w:rPr>
      </w:pPr>
      <w:r w:rsidRPr="00B56AEF">
        <w:rPr>
          <w:lang w:val="en-US"/>
        </w:rPr>
        <w:t xml:space="preserve">In </w:t>
      </w:r>
      <w:r w:rsidRPr="00B56AEF">
        <w:rPr>
          <w:b/>
          <w:bCs/>
          <w:lang w:val="en-US"/>
        </w:rPr>
        <w:t>Ukraine</w:t>
      </w:r>
      <w:r w:rsidRPr="00B56AEF">
        <w:rPr>
          <w:lang w:val="en-US"/>
        </w:rPr>
        <w:t>, there is a nascent cluster policy with the idea that national innovation clusters should support the realization of strategic priorities regarding innovation activities.</w:t>
      </w:r>
    </w:p>
    <w:p w14:paraId="7129E037" w14:textId="633FEEC8" w:rsidR="00764D6F" w:rsidRPr="00CA0588" w:rsidRDefault="004615E9" w:rsidP="00CA0588">
      <w:pPr>
        <w:rPr>
          <w:lang w:val="en-US"/>
        </w:rPr>
      </w:pPr>
      <w:r>
        <w:rPr>
          <w:lang w:val="en-US"/>
        </w:rPr>
        <w:t xml:space="preserve">In </w:t>
      </w:r>
      <w:r w:rsidRPr="00CA0588">
        <w:rPr>
          <w:b/>
          <w:bCs/>
          <w:lang w:val="en-US"/>
        </w:rPr>
        <w:t>Slovenia</w:t>
      </w:r>
      <w:r>
        <w:rPr>
          <w:lang w:val="en-US"/>
        </w:rPr>
        <w:t xml:space="preserve">, </w:t>
      </w:r>
      <w:r w:rsidR="006F0411">
        <w:rPr>
          <w:lang w:val="en-US"/>
        </w:rPr>
        <w:t xml:space="preserve">clusters are established and operated under </w:t>
      </w:r>
      <w:r w:rsidR="006F0411" w:rsidRPr="00CA0588">
        <w:rPr>
          <w:lang w:val="en-US"/>
        </w:rPr>
        <w:t xml:space="preserve">the Ministry of Economic Development and Technology. There is no dedicated cluster program in place yet, however, in 2018 the Ministry has </w:t>
      </w:r>
      <w:r w:rsidR="006F0411" w:rsidRPr="00CA0588">
        <w:rPr>
          <w:lang w:val="en-US"/>
        </w:rPr>
        <w:lastRenderedPageBreak/>
        <w:t xml:space="preserve">launched a program to establish Strategic Research Innovation Partnerships which fulfil cluster-like networking functions and cover different S3 thematic priorities. </w:t>
      </w:r>
      <w:r w:rsidR="00764D6F">
        <w:rPr>
          <w:lang w:val="en-US"/>
        </w:rPr>
        <w:t xml:space="preserve">Formalized clusters often </w:t>
      </w:r>
      <w:r w:rsidR="00764D6F" w:rsidRPr="007A1ABE">
        <w:rPr>
          <w:lang w:val="en-US"/>
        </w:rPr>
        <w:t>have private funding provided by their members or are using public funds in form of cooperation and research programs (Interreg or H2020).</w:t>
      </w:r>
    </w:p>
    <w:p w14:paraId="7347247E" w14:textId="1DE7635C" w:rsidR="007D79D7" w:rsidRPr="00B56AEF" w:rsidRDefault="007D79D7" w:rsidP="00B56AEF">
      <w:pPr>
        <w:spacing w:after="120"/>
        <w:rPr>
          <w:rFonts w:cstheme="minorHAnsi"/>
          <w:szCs w:val="24"/>
          <w:lang w:val="en-US"/>
        </w:rPr>
      </w:pPr>
      <w:r w:rsidRPr="00B56AEF">
        <w:rPr>
          <w:rFonts w:cstheme="minorHAnsi"/>
          <w:szCs w:val="24"/>
          <w:lang w:val="en-US"/>
        </w:rPr>
        <w:t>To summarize the main findings:</w:t>
      </w:r>
    </w:p>
    <w:p w14:paraId="0B4FE7AB" w14:textId="13EFBA1D" w:rsidR="007D79D7" w:rsidRPr="00B56AEF" w:rsidRDefault="007D79D7" w:rsidP="00107499">
      <w:pPr>
        <w:pStyle w:val="Listenabsatz"/>
        <w:numPr>
          <w:ilvl w:val="0"/>
          <w:numId w:val="12"/>
        </w:numPr>
        <w:spacing w:after="160" w:line="259" w:lineRule="auto"/>
        <w:rPr>
          <w:rFonts w:cstheme="minorHAnsi"/>
          <w:szCs w:val="24"/>
          <w:lang w:val="en-US"/>
        </w:rPr>
      </w:pPr>
      <w:r w:rsidRPr="00B56AEF">
        <w:rPr>
          <w:rFonts w:cstheme="minorHAnsi"/>
          <w:szCs w:val="24"/>
          <w:lang w:val="en-US"/>
        </w:rPr>
        <w:t xml:space="preserve">When state support, it is mainly </w:t>
      </w:r>
      <w:r w:rsidR="00B56AEF" w:rsidRPr="00B56AEF">
        <w:rPr>
          <w:rFonts w:cstheme="minorHAnsi"/>
          <w:szCs w:val="24"/>
          <w:lang w:val="en-US"/>
        </w:rPr>
        <w:t>u</w:t>
      </w:r>
      <w:r w:rsidRPr="00B56AEF">
        <w:rPr>
          <w:rFonts w:cstheme="minorHAnsi"/>
          <w:szCs w:val="24"/>
          <w:lang w:val="en-US"/>
        </w:rPr>
        <w:t>nder the competence of the ministry of economy</w:t>
      </w:r>
    </w:p>
    <w:p w14:paraId="13774232" w14:textId="77777777" w:rsidR="007D79D7" w:rsidRPr="00B56AEF" w:rsidRDefault="007D79D7" w:rsidP="00107499">
      <w:pPr>
        <w:pStyle w:val="Listenabsatz"/>
        <w:numPr>
          <w:ilvl w:val="0"/>
          <w:numId w:val="12"/>
        </w:numPr>
        <w:spacing w:after="160" w:line="259" w:lineRule="auto"/>
        <w:rPr>
          <w:rFonts w:cstheme="minorHAnsi"/>
          <w:szCs w:val="24"/>
          <w:lang w:val="en-US"/>
        </w:rPr>
      </w:pPr>
      <w:r w:rsidRPr="00B56AEF">
        <w:rPr>
          <w:rFonts w:cstheme="minorHAnsi"/>
          <w:szCs w:val="24"/>
          <w:lang w:val="en-US"/>
        </w:rPr>
        <w:t>State support is not always consistent</w:t>
      </w:r>
    </w:p>
    <w:p w14:paraId="61333F0B" w14:textId="77777777" w:rsidR="007D79D7" w:rsidRPr="00B56AEF" w:rsidRDefault="007D79D7" w:rsidP="00107499">
      <w:pPr>
        <w:pStyle w:val="Listenabsatz"/>
        <w:numPr>
          <w:ilvl w:val="0"/>
          <w:numId w:val="12"/>
        </w:numPr>
        <w:spacing w:after="160" w:line="259" w:lineRule="auto"/>
        <w:rPr>
          <w:rFonts w:cstheme="minorHAnsi"/>
          <w:szCs w:val="24"/>
          <w:lang w:val="en-US"/>
        </w:rPr>
      </w:pPr>
      <w:r w:rsidRPr="00B56AEF">
        <w:rPr>
          <w:rFonts w:cstheme="minorHAnsi"/>
          <w:szCs w:val="24"/>
          <w:lang w:val="en-US"/>
        </w:rPr>
        <w:t xml:space="preserve">External financial support in Moldova substitutes the lack of political support  </w:t>
      </w:r>
    </w:p>
    <w:p w14:paraId="060682C2" w14:textId="399380DA" w:rsidR="007D79D7" w:rsidRPr="00B56AEF" w:rsidRDefault="007D79D7" w:rsidP="00107499">
      <w:pPr>
        <w:pStyle w:val="Listenabsatz"/>
        <w:numPr>
          <w:ilvl w:val="0"/>
          <w:numId w:val="12"/>
        </w:numPr>
        <w:spacing w:after="160" w:line="259" w:lineRule="auto"/>
        <w:rPr>
          <w:rFonts w:cstheme="minorHAnsi"/>
          <w:szCs w:val="24"/>
          <w:lang w:val="en-US"/>
        </w:rPr>
      </w:pPr>
      <w:r w:rsidRPr="00B56AEF">
        <w:rPr>
          <w:rFonts w:cstheme="minorHAnsi"/>
          <w:szCs w:val="24"/>
          <w:lang w:val="en-US"/>
        </w:rPr>
        <w:t>The aim of cluster policies should be to create propitious conditions that encourage, enhance strategic competitiveness in internationally competitive sectors by consciously supporting clustering.</w:t>
      </w:r>
    </w:p>
    <w:p w14:paraId="6AC30A6D" w14:textId="3AEDE361" w:rsidR="00B56AEF" w:rsidRPr="007D79D7" w:rsidRDefault="00B56AEF" w:rsidP="00107499">
      <w:pPr>
        <w:pStyle w:val="Listenabsatz"/>
        <w:numPr>
          <w:ilvl w:val="0"/>
          <w:numId w:val="12"/>
        </w:numPr>
        <w:spacing w:after="160" w:line="259" w:lineRule="auto"/>
        <w:rPr>
          <w:rFonts w:cstheme="minorHAnsi"/>
          <w:szCs w:val="24"/>
          <w:lang w:val="en-US"/>
        </w:rPr>
      </w:pPr>
      <w:r>
        <w:rPr>
          <w:rFonts w:cstheme="minorHAnsi"/>
          <w:szCs w:val="24"/>
          <w:lang w:val="en-US"/>
        </w:rPr>
        <w:t>Political backing needs to be substantiated with financial support</w:t>
      </w:r>
    </w:p>
    <w:p w14:paraId="34A65A52" w14:textId="06B00368" w:rsidR="007D79D7" w:rsidRPr="00753C47" w:rsidRDefault="00753C47" w:rsidP="00753C47">
      <w:pPr>
        <w:pStyle w:val="berschrift3"/>
        <w:numPr>
          <w:ilvl w:val="0"/>
          <w:numId w:val="0"/>
        </w:numPr>
        <w:ind w:left="720" w:hanging="720"/>
        <w:rPr>
          <w:lang w:val="en-GB"/>
        </w:rPr>
      </w:pPr>
      <w:bookmarkStart w:id="32" w:name="_Toc35350209"/>
      <w:r>
        <w:rPr>
          <w:lang w:val="en-GB"/>
        </w:rPr>
        <w:t xml:space="preserve">3.4.4 </w:t>
      </w:r>
      <w:r w:rsidR="007D79D7" w:rsidRPr="00753C47">
        <w:rPr>
          <w:lang w:val="en-GB"/>
        </w:rPr>
        <w:t>Labels, accreditation and certification</w:t>
      </w:r>
      <w:bookmarkEnd w:id="32"/>
    </w:p>
    <w:p w14:paraId="6CE3D028" w14:textId="77777777" w:rsidR="007D79D7" w:rsidRDefault="007D79D7" w:rsidP="007D79D7">
      <w:pPr>
        <w:rPr>
          <w:bCs/>
          <w:lang w:val="en-GB"/>
        </w:rPr>
      </w:pPr>
      <w:r>
        <w:rPr>
          <w:bCs/>
          <w:lang w:val="en-GB"/>
        </w:rPr>
        <w:t>The European Secretariat for Cluster Analysis (ESCA) provides benchmarking and quality labelling of cluster management organizations.</w:t>
      </w:r>
      <w:r>
        <w:rPr>
          <w:rStyle w:val="Funotenzeichen"/>
          <w:bCs/>
          <w:lang w:val="en-GB"/>
        </w:rPr>
        <w:footnoteReference w:id="4"/>
      </w:r>
      <w:r>
        <w:rPr>
          <w:bCs/>
          <w:lang w:val="en-GB"/>
        </w:rPr>
        <w:t xml:space="preserve"> ESCA awards three different quality labels to qualified cluster management organizations: bronze, silver and gold labels. To obtain such a label, a cluster management organization needs to fulfil two conditions: the applying organization needs to be benchmarked by an ESCA expert and to fulfil the eligibility criteria for cluster management excellence label.</w:t>
      </w:r>
    </w:p>
    <w:p w14:paraId="7AB57C99" w14:textId="790901C9" w:rsidR="007D79D7" w:rsidRDefault="007D79D7" w:rsidP="007D79D7">
      <w:pPr>
        <w:rPr>
          <w:bCs/>
          <w:lang w:val="en-GB"/>
        </w:rPr>
      </w:pPr>
      <w:r>
        <w:rPr>
          <w:bCs/>
          <w:lang w:val="en-GB"/>
        </w:rPr>
        <w:t xml:space="preserve">ESCA cluster benchmarking is based on a personal interview </w:t>
      </w:r>
      <w:r w:rsidR="00B56AEF">
        <w:rPr>
          <w:bCs/>
          <w:lang w:val="en-GB"/>
        </w:rPr>
        <w:t>of</w:t>
      </w:r>
      <w:r>
        <w:rPr>
          <w:bCs/>
          <w:lang w:val="en-GB"/>
        </w:rPr>
        <w:t xml:space="preserve"> the </w:t>
      </w:r>
      <w:r w:rsidR="00B56AEF">
        <w:rPr>
          <w:bCs/>
          <w:lang w:val="en-GB"/>
        </w:rPr>
        <w:t xml:space="preserve">cluster </w:t>
      </w:r>
      <w:r>
        <w:rPr>
          <w:bCs/>
          <w:lang w:val="en-GB"/>
        </w:rPr>
        <w:t>manager with an ESCA expert. During the interview, 36 indicators are analysed concerning the structure of the cluster, cluster management and governance, strategy, financing, contacts and interaction with relevant players but also achievements and recognition of the cluster organization.</w:t>
      </w:r>
    </w:p>
    <w:p w14:paraId="1F79F358" w14:textId="77777777" w:rsidR="007D79D7" w:rsidRDefault="007D79D7" w:rsidP="007D79D7">
      <w:pPr>
        <w:rPr>
          <w:bCs/>
          <w:lang w:val="en-GB"/>
        </w:rPr>
      </w:pPr>
      <w:r>
        <w:rPr>
          <w:bCs/>
          <w:lang w:val="en-GB"/>
        </w:rPr>
        <w:t xml:space="preserve">The process of application, assessment and award differs for each label. A label is awarded for a duration of 2 years. </w:t>
      </w:r>
      <w:r w:rsidRPr="007D79D7">
        <w:rPr>
          <w:lang w:val="en-US"/>
        </w:rPr>
        <w:t>Up to one year after a valid label expires, it can be renewed by repeating the same process. The validity of the label is then seamlessly extended by three years from the previous validity period.</w:t>
      </w:r>
    </w:p>
    <w:p w14:paraId="247930E4" w14:textId="5DEB8F19" w:rsidR="007D79D7" w:rsidRDefault="007D79D7" w:rsidP="007D79D7">
      <w:pPr>
        <w:rPr>
          <w:bCs/>
          <w:lang w:val="en-GB"/>
        </w:rPr>
      </w:pPr>
      <w:r>
        <w:rPr>
          <w:bCs/>
          <w:lang w:val="en-GB"/>
        </w:rPr>
        <w:t>The following table summarizes the current situation of labelled clusters notably in the Danube region for clusters in the categories biotechnology and food industry</w:t>
      </w:r>
      <w:r w:rsidR="00B56AEF">
        <w:rPr>
          <w:bCs/>
          <w:lang w:val="en-GB"/>
        </w:rPr>
        <w:t xml:space="preserve"> that correspond to the agro-food sector.</w:t>
      </w:r>
    </w:p>
    <w:p w14:paraId="40727CA5" w14:textId="1C59FFE1" w:rsidR="00AF2FFC" w:rsidRPr="00AF2FFC" w:rsidRDefault="00AF2FFC" w:rsidP="00AF2FFC">
      <w:pPr>
        <w:pStyle w:val="Beschriftung"/>
        <w:keepNext/>
        <w:rPr>
          <w:lang w:val="en-US"/>
        </w:rPr>
      </w:pPr>
      <w:bookmarkStart w:id="33" w:name="_Toc34984936"/>
      <w:r w:rsidRPr="00AF2FFC">
        <w:rPr>
          <w:lang w:val="en-US"/>
        </w:rPr>
        <w:lastRenderedPageBreak/>
        <w:t xml:space="preserve">Table </w:t>
      </w:r>
      <w:r>
        <w:fldChar w:fldCharType="begin"/>
      </w:r>
      <w:r w:rsidRPr="00AF2FFC">
        <w:rPr>
          <w:lang w:val="en-US"/>
        </w:rPr>
        <w:instrText xml:space="preserve"> SEQ Table \* ARABIC </w:instrText>
      </w:r>
      <w:r>
        <w:fldChar w:fldCharType="separate"/>
      </w:r>
      <w:r w:rsidR="007126F3">
        <w:rPr>
          <w:noProof/>
          <w:lang w:val="en-US"/>
        </w:rPr>
        <w:t>8</w:t>
      </w:r>
      <w:r>
        <w:fldChar w:fldCharType="end"/>
      </w:r>
      <w:r w:rsidRPr="00AF2FFC">
        <w:rPr>
          <w:lang w:val="en-US"/>
        </w:rPr>
        <w:t>: Labelled clusters in t</w:t>
      </w:r>
      <w:r>
        <w:rPr>
          <w:lang w:val="en-US"/>
        </w:rPr>
        <w:t>he Danube region (ESCA)</w:t>
      </w:r>
      <w:bookmarkEnd w:id="33"/>
    </w:p>
    <w:p w14:paraId="7F0544BC" w14:textId="6DB759E8" w:rsidR="004D7860" w:rsidRDefault="004D7860" w:rsidP="007D79D7">
      <w:pPr>
        <w:rPr>
          <w:bCs/>
          <w:lang w:val="en-GB"/>
        </w:rPr>
      </w:pPr>
      <w:r>
        <w:rPr>
          <w:bCs/>
          <w:noProof/>
          <w:lang w:val="en-GB"/>
        </w:rPr>
        <w:drawing>
          <wp:inline distT="0" distB="0" distL="0" distR="0" wp14:anchorId="2E010122" wp14:editId="721C795F">
            <wp:extent cx="5760720" cy="1273175"/>
            <wp:effectExtent l="0" t="0" r="0" b="3175"/>
            <wp:docPr id="14" name="Grafik 14"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SCA clusters.PNG"/>
                    <pic:cNvPicPr/>
                  </pic:nvPicPr>
                  <pic:blipFill>
                    <a:blip r:embed="rId38">
                      <a:extLst>
                        <a:ext uri="{28A0092B-C50C-407E-A947-70E740481C1C}">
                          <a14:useLocalDpi xmlns:a14="http://schemas.microsoft.com/office/drawing/2010/main" val="0"/>
                        </a:ext>
                      </a:extLst>
                    </a:blip>
                    <a:stretch>
                      <a:fillRect/>
                    </a:stretch>
                  </pic:blipFill>
                  <pic:spPr>
                    <a:xfrm>
                      <a:off x="0" y="0"/>
                      <a:ext cx="5760720" cy="1273175"/>
                    </a:xfrm>
                    <a:prstGeom prst="rect">
                      <a:avLst/>
                    </a:prstGeom>
                  </pic:spPr>
                </pic:pic>
              </a:graphicData>
            </a:graphic>
          </wp:inline>
        </w:drawing>
      </w:r>
    </w:p>
    <w:p w14:paraId="07EB5935" w14:textId="40E75444" w:rsidR="007D79D7" w:rsidRPr="00B56AEF" w:rsidRDefault="007D79D7" w:rsidP="007D79D7">
      <w:pPr>
        <w:rPr>
          <w:bCs/>
          <w:lang w:val="en-GB"/>
        </w:rPr>
      </w:pPr>
      <w:r w:rsidRPr="00B56AEF">
        <w:rPr>
          <w:bCs/>
          <w:lang w:val="en-US"/>
        </w:rPr>
        <w:t>In a few regions/countries there are also</w:t>
      </w:r>
      <w:r w:rsidR="00B56AEF" w:rsidRPr="00B56AEF">
        <w:rPr>
          <w:bCs/>
          <w:lang w:val="en-US"/>
        </w:rPr>
        <w:t xml:space="preserve"> national</w:t>
      </w:r>
      <w:r w:rsidRPr="00B56AEF">
        <w:rPr>
          <w:bCs/>
          <w:lang w:val="en-US"/>
        </w:rPr>
        <w:t xml:space="preserve"> quality labels namely “Cluster-Excellence Baden-Württemberg” (Germany) and “accredited innovation cluster” in Hungary that are linked to ESCA labels.</w:t>
      </w:r>
    </w:p>
    <w:p w14:paraId="6AC9F9E1" w14:textId="77777777" w:rsidR="007D79D7" w:rsidRPr="00B56AEF" w:rsidRDefault="007D79D7" w:rsidP="007D79D7">
      <w:pPr>
        <w:rPr>
          <w:lang w:val="en-US"/>
        </w:rPr>
      </w:pPr>
      <w:r w:rsidRPr="00B56AEF">
        <w:rPr>
          <w:bCs/>
          <w:lang w:val="en-GB"/>
        </w:rPr>
        <w:t xml:space="preserve">In </w:t>
      </w:r>
      <w:r w:rsidRPr="00B56AEF">
        <w:rPr>
          <w:b/>
          <w:lang w:val="en-GB"/>
        </w:rPr>
        <w:t>Baden-Württemberg</w:t>
      </w:r>
      <w:r w:rsidRPr="00B56AEF">
        <w:rPr>
          <w:bCs/>
          <w:lang w:val="en-GB"/>
        </w:rPr>
        <w:t>, t</w:t>
      </w:r>
      <w:r w:rsidRPr="00B56AEF">
        <w:rPr>
          <w:bCs/>
          <w:lang w:val="en-US"/>
        </w:rPr>
        <w:t>he</w:t>
      </w:r>
      <w:r w:rsidRPr="00B56AEF">
        <w:rPr>
          <w:lang w:val="en-US"/>
        </w:rPr>
        <w:t xml:space="preserve"> evaluation process for obtaining the quality label </w:t>
      </w:r>
      <w:r w:rsidRPr="00B56AEF">
        <w:rPr>
          <w:b/>
          <w:bCs/>
          <w:i/>
          <w:iCs/>
          <w:lang w:val="en-US"/>
        </w:rPr>
        <w:t>Cluster Excellence Baden-Württemberg</w:t>
      </w:r>
      <w:r w:rsidRPr="00B56AEF">
        <w:rPr>
          <w:lang w:val="en-US"/>
        </w:rPr>
        <w:t xml:space="preserve"> follows a standardized process.</w:t>
      </w:r>
      <w:r w:rsidRPr="00B56AEF">
        <w:rPr>
          <w:rStyle w:val="Funotenzeichen"/>
        </w:rPr>
        <w:footnoteReference w:id="5"/>
      </w:r>
      <w:r w:rsidRPr="00B56AEF">
        <w:rPr>
          <w:lang w:val="en-US"/>
        </w:rPr>
        <w:t xml:space="preserve"> This process is implemented by VDI/VDE Innovation + Technik who has been assigned by the Ministry of Economic Affairs, </w:t>
      </w:r>
      <w:proofErr w:type="spellStart"/>
      <w:r w:rsidRPr="00B56AEF">
        <w:rPr>
          <w:lang w:val="en-US"/>
        </w:rPr>
        <w:t>Labour</w:t>
      </w:r>
      <w:proofErr w:type="spellEnd"/>
      <w:r w:rsidRPr="00B56AEF">
        <w:rPr>
          <w:lang w:val="en-US"/>
        </w:rPr>
        <w:t xml:space="preserve"> and Housing. The quality label is awarded by the Ministry of Economic Affairs, </w:t>
      </w:r>
      <w:proofErr w:type="spellStart"/>
      <w:r w:rsidRPr="00B56AEF">
        <w:rPr>
          <w:lang w:val="en-US"/>
        </w:rPr>
        <w:t>Labour</w:t>
      </w:r>
      <w:proofErr w:type="spellEnd"/>
      <w:r w:rsidRPr="00B56AEF">
        <w:rPr>
          <w:lang w:val="en-US"/>
        </w:rPr>
        <w:t xml:space="preserve"> and Housing.</w:t>
      </w:r>
    </w:p>
    <w:p w14:paraId="61840C58" w14:textId="77777777" w:rsidR="007D79D7" w:rsidRPr="00B56AEF" w:rsidRDefault="007D79D7" w:rsidP="007D79D7">
      <w:pPr>
        <w:rPr>
          <w:lang w:val="en-US"/>
        </w:rPr>
      </w:pPr>
      <w:r w:rsidRPr="00B56AEF">
        <w:rPr>
          <w:lang w:val="en-US"/>
        </w:rPr>
        <w:t>Here are the different steps:</w:t>
      </w:r>
    </w:p>
    <w:p w14:paraId="21DA837B" w14:textId="77777777" w:rsidR="007D79D7" w:rsidRPr="00B56AEF" w:rsidRDefault="007D79D7" w:rsidP="00107499">
      <w:pPr>
        <w:pStyle w:val="Listenabsatz"/>
        <w:numPr>
          <w:ilvl w:val="0"/>
          <w:numId w:val="11"/>
        </w:numPr>
        <w:spacing w:after="160" w:line="259" w:lineRule="auto"/>
        <w:rPr>
          <w:lang w:val="en-US"/>
        </w:rPr>
      </w:pPr>
      <w:r w:rsidRPr="00B56AEF">
        <w:rPr>
          <w:lang w:val="en-US"/>
        </w:rPr>
        <w:t xml:space="preserve">Submission of evaluation request (possible for any regional cluster initiative or network registered in Baden-Württemberg and listed in the Cluster Atlas/Cluster Database) </w:t>
      </w:r>
    </w:p>
    <w:p w14:paraId="56F2D4A8" w14:textId="0B4088B2" w:rsidR="007D79D7" w:rsidRPr="00B56AEF" w:rsidRDefault="007D79D7" w:rsidP="00107499">
      <w:pPr>
        <w:pStyle w:val="Listenabsatz"/>
        <w:numPr>
          <w:ilvl w:val="0"/>
          <w:numId w:val="11"/>
        </w:numPr>
        <w:spacing w:after="160" w:line="259" w:lineRule="auto"/>
        <w:rPr>
          <w:lang w:val="en-US"/>
        </w:rPr>
      </w:pPr>
      <w:r w:rsidRPr="00B56AEF">
        <w:rPr>
          <w:lang w:val="en-US"/>
        </w:rPr>
        <w:t xml:space="preserve">Examination of the evaluation request. If all criteria are </w:t>
      </w:r>
      <w:r w:rsidR="00567653" w:rsidRPr="00B56AEF">
        <w:rPr>
          <w:lang w:val="en-US"/>
        </w:rPr>
        <w:t>fulfilled,</w:t>
      </w:r>
      <w:r w:rsidRPr="00B56AEF">
        <w:rPr>
          <w:lang w:val="en-US"/>
        </w:rPr>
        <w:t xml:space="preserve"> then:</w:t>
      </w:r>
    </w:p>
    <w:p w14:paraId="3CD51C1B" w14:textId="77777777" w:rsidR="007D79D7" w:rsidRPr="00B56AEF" w:rsidRDefault="007D79D7" w:rsidP="00107499">
      <w:pPr>
        <w:pStyle w:val="Listenabsatz"/>
        <w:numPr>
          <w:ilvl w:val="0"/>
          <w:numId w:val="11"/>
        </w:numPr>
        <w:spacing w:after="160" w:line="259" w:lineRule="auto"/>
        <w:rPr>
          <w:lang w:val="en-US"/>
        </w:rPr>
      </w:pPr>
      <w:r w:rsidRPr="00B56AEF">
        <w:rPr>
          <w:lang w:val="en-US"/>
        </w:rPr>
        <w:t>Access to free self-testing tool and completion of the self-test</w:t>
      </w:r>
    </w:p>
    <w:p w14:paraId="56A400F0" w14:textId="77777777" w:rsidR="007D79D7" w:rsidRPr="00B56AEF" w:rsidRDefault="007D79D7" w:rsidP="00107499">
      <w:pPr>
        <w:pStyle w:val="Listenabsatz"/>
        <w:numPr>
          <w:ilvl w:val="0"/>
          <w:numId w:val="11"/>
        </w:numPr>
        <w:spacing w:after="160" w:line="259" w:lineRule="auto"/>
        <w:rPr>
          <w:lang w:val="en-US"/>
        </w:rPr>
      </w:pPr>
      <w:r w:rsidRPr="00B56AEF">
        <w:rPr>
          <w:lang w:val="en-US"/>
        </w:rPr>
        <w:t xml:space="preserve">Recommendation for evaluation (by VDI/VDE </w:t>
      </w:r>
      <w:proofErr w:type="spellStart"/>
      <w:r w:rsidRPr="00B56AEF">
        <w:rPr>
          <w:lang w:val="en-US"/>
        </w:rPr>
        <w:t>Innovation+Technik</w:t>
      </w:r>
      <w:proofErr w:type="spellEnd"/>
      <w:r w:rsidRPr="00B56AEF">
        <w:rPr>
          <w:lang w:val="en-US"/>
        </w:rPr>
        <w:t xml:space="preserve"> GmbH to the Ministry of Economic Affairs, </w:t>
      </w:r>
      <w:proofErr w:type="spellStart"/>
      <w:r w:rsidRPr="00B56AEF">
        <w:rPr>
          <w:lang w:val="en-US"/>
        </w:rPr>
        <w:t>Labour</w:t>
      </w:r>
      <w:proofErr w:type="spellEnd"/>
      <w:r w:rsidRPr="00B56AEF">
        <w:rPr>
          <w:lang w:val="en-US"/>
        </w:rPr>
        <w:t xml:space="preserve"> and Housing) and decision of the Ministry. </w:t>
      </w:r>
    </w:p>
    <w:p w14:paraId="6CC4DBD0" w14:textId="77777777" w:rsidR="007D79D7" w:rsidRPr="00B56AEF" w:rsidRDefault="007D79D7" w:rsidP="00107499">
      <w:pPr>
        <w:pStyle w:val="Listenabsatz"/>
        <w:numPr>
          <w:ilvl w:val="0"/>
          <w:numId w:val="11"/>
        </w:numPr>
        <w:spacing w:after="160" w:line="259" w:lineRule="auto"/>
        <w:rPr>
          <w:lang w:val="en-US"/>
        </w:rPr>
      </w:pPr>
      <w:r w:rsidRPr="00B56AEF">
        <w:rPr>
          <w:lang w:val="en-US"/>
        </w:rPr>
        <w:t>If approva</w:t>
      </w:r>
      <w:r w:rsidRPr="00B56AEF">
        <w:rPr>
          <w:rFonts w:asciiTheme="majorHAnsi" w:hAnsiTheme="majorHAnsi" w:cstheme="majorHAnsi"/>
          <w:lang w:val="en-US"/>
        </w:rPr>
        <w:t xml:space="preserve">l </w:t>
      </w:r>
      <w:r w:rsidRPr="00B56AEF">
        <w:rPr>
          <w:rFonts w:ascii="Cambria Math" w:hAnsi="Cambria Math" w:cs="Cambria Math"/>
        </w:rPr>
        <w:t>⟶</w:t>
      </w:r>
      <w:r w:rsidRPr="00B56AEF">
        <w:rPr>
          <w:lang w:val="en-US"/>
        </w:rPr>
        <w:t xml:space="preserve"> conclusion of contract between VDI/VDE </w:t>
      </w:r>
      <w:proofErr w:type="spellStart"/>
      <w:r w:rsidRPr="00B56AEF">
        <w:rPr>
          <w:lang w:val="en-US"/>
        </w:rPr>
        <w:t>Innovation+Technik</w:t>
      </w:r>
      <w:proofErr w:type="spellEnd"/>
      <w:r w:rsidRPr="00B56AEF">
        <w:rPr>
          <w:lang w:val="en-US"/>
        </w:rPr>
        <w:t xml:space="preserve"> GmbH and the cluster /network (costs charged)</w:t>
      </w:r>
    </w:p>
    <w:p w14:paraId="5731B897" w14:textId="77777777" w:rsidR="007D79D7" w:rsidRPr="00B56AEF" w:rsidRDefault="007D79D7" w:rsidP="00107499">
      <w:pPr>
        <w:pStyle w:val="Listenabsatz"/>
        <w:numPr>
          <w:ilvl w:val="0"/>
          <w:numId w:val="11"/>
        </w:numPr>
        <w:spacing w:after="160" w:line="259" w:lineRule="auto"/>
        <w:rPr>
          <w:lang w:val="en-US"/>
        </w:rPr>
      </w:pPr>
      <w:r w:rsidRPr="00B56AEF">
        <w:rPr>
          <w:lang w:val="en-US"/>
        </w:rPr>
        <w:t>After completion of evaluation process, recommendation for issuing the quality label "Cluster Excellence Baden-Wuerttemberg" &amp; final assessment</w:t>
      </w:r>
    </w:p>
    <w:p w14:paraId="298366C7" w14:textId="77777777" w:rsidR="007D79D7" w:rsidRPr="00B56AEF" w:rsidRDefault="007D79D7" w:rsidP="00107499">
      <w:pPr>
        <w:pStyle w:val="Listenabsatz"/>
        <w:numPr>
          <w:ilvl w:val="0"/>
          <w:numId w:val="11"/>
        </w:numPr>
        <w:spacing w:after="160" w:line="259" w:lineRule="auto"/>
        <w:rPr>
          <w:lang w:val="en-US"/>
        </w:rPr>
      </w:pPr>
      <w:r w:rsidRPr="00B56AEF">
        <w:rPr>
          <w:lang w:val="en-US"/>
        </w:rPr>
        <w:t>Award and validity of the quality label</w:t>
      </w:r>
    </w:p>
    <w:p w14:paraId="310AA5AE" w14:textId="77777777" w:rsidR="007D79D7" w:rsidRPr="00B56AEF" w:rsidRDefault="007D79D7" w:rsidP="007D79D7">
      <w:pPr>
        <w:rPr>
          <w:lang w:val="en-US"/>
        </w:rPr>
      </w:pPr>
      <w:r w:rsidRPr="00B56AEF">
        <w:rPr>
          <w:lang w:val="en-US"/>
        </w:rPr>
        <w:t>As for ESCA labels, the quality label “Cluster Excellence Baden-Württemberg” is valid for two years. With the award of this label, the applicant automatically receives the EU-Gold-Label without additional costs or reviews.</w:t>
      </w:r>
    </w:p>
    <w:p w14:paraId="32F2DF6B" w14:textId="4A44E949" w:rsidR="007D79D7" w:rsidRPr="00B56AEF" w:rsidRDefault="007D79D7" w:rsidP="007D79D7">
      <w:pPr>
        <w:rPr>
          <w:lang w:val="en-US"/>
        </w:rPr>
      </w:pPr>
      <w:r w:rsidRPr="00B56AEF">
        <w:rPr>
          <w:lang w:val="en-US"/>
        </w:rPr>
        <w:t xml:space="preserve">Since 2010, </w:t>
      </w:r>
      <w:r w:rsidRPr="00B56AEF">
        <w:rPr>
          <w:b/>
          <w:bCs/>
          <w:lang w:val="en-US"/>
        </w:rPr>
        <w:t>Hungary</w:t>
      </w:r>
      <w:r w:rsidRPr="00B56AEF">
        <w:rPr>
          <w:lang w:val="en-US"/>
        </w:rPr>
        <w:t xml:space="preserve"> through its Pole programme has set up a national </w:t>
      </w:r>
      <w:r w:rsidRPr="00B56AEF">
        <w:rPr>
          <w:b/>
          <w:bCs/>
          <w:lang w:val="en-US"/>
        </w:rPr>
        <w:t>system of accreditation.</w:t>
      </w:r>
      <w:r w:rsidRPr="00B56AEF">
        <w:rPr>
          <w:lang w:val="en-US"/>
        </w:rPr>
        <w:t xml:space="preserve"> The accreditation process was introduced in order to improve the quality of cluster management and to answer the growing demand for transparency due </w:t>
      </w:r>
      <w:r w:rsidRPr="00B56AEF">
        <w:rPr>
          <w:lang w:val="en-GB"/>
        </w:rPr>
        <w:t>to the large-scale cluster initiative generated by the open tender system and the difficulties of the pole program.</w:t>
      </w:r>
      <w:r w:rsidR="00B56AEF" w:rsidRPr="00B56AEF">
        <w:rPr>
          <w:lang w:val="en-US"/>
        </w:rPr>
        <w:t xml:space="preserve"> </w:t>
      </w:r>
      <w:r w:rsidRPr="00B56AEF">
        <w:rPr>
          <w:rFonts w:cstheme="minorHAnsi"/>
          <w:szCs w:val="24"/>
          <w:lang w:val="en-US"/>
        </w:rPr>
        <w:t xml:space="preserve">If a cluster is accredited, it acquires eligibility for special technology development call for proposals in the Economy Development Operative Programme dedicated to accredited clusters or to their members. In some special cases, an accredited cluster member can get bonus points during the evaluation process, thus improving approval consideration. As for ESCA labels, the title “accredited innovation cluster” expires automatically after 2 years, and the clusters has to apply for it again. However, some criticisms are </w:t>
      </w:r>
      <w:r w:rsidRPr="00B56AEF">
        <w:rPr>
          <w:rFonts w:cstheme="minorHAnsi"/>
          <w:szCs w:val="24"/>
          <w:lang w:val="en-US"/>
        </w:rPr>
        <w:lastRenderedPageBreak/>
        <w:t xml:space="preserve">raised regarding the accreditation system: for some clusters, the accreditation cluster title is too restrictive. In addition, some </w:t>
      </w:r>
      <w:r w:rsidRPr="00B56AEF">
        <w:rPr>
          <w:lang w:val="en-GB"/>
        </w:rPr>
        <w:t>aspects of cluster accreditation are not in line with other international cluster certifications, which makes it difficult for clusters to apply for both.</w:t>
      </w:r>
    </w:p>
    <w:p w14:paraId="2A71E6E9" w14:textId="3510AFAA" w:rsidR="007D79D7" w:rsidRDefault="007D79D7" w:rsidP="007D79D7">
      <w:pPr>
        <w:rPr>
          <w:rFonts w:cstheme="minorHAnsi"/>
          <w:szCs w:val="24"/>
          <w:lang w:val="en-US"/>
        </w:rPr>
      </w:pPr>
      <w:r w:rsidRPr="00B56AEF">
        <w:rPr>
          <w:rFonts w:cstheme="minorHAnsi"/>
          <w:szCs w:val="24"/>
          <w:lang w:val="en-US"/>
        </w:rPr>
        <w:t xml:space="preserve">In </w:t>
      </w:r>
      <w:r w:rsidRPr="00B56AEF">
        <w:rPr>
          <w:rFonts w:cstheme="minorHAnsi"/>
          <w:b/>
          <w:bCs/>
          <w:szCs w:val="24"/>
          <w:lang w:val="en-US"/>
        </w:rPr>
        <w:t>Slovakia</w:t>
      </w:r>
      <w:r w:rsidRPr="00B56AEF">
        <w:rPr>
          <w:rFonts w:cstheme="minorHAnsi"/>
          <w:szCs w:val="24"/>
          <w:lang w:val="en-US"/>
        </w:rPr>
        <w:t xml:space="preserve">, the Slovak Innovation and Energy Agency (SIEA) supports the re-certification of clusters within the frame of the project </w:t>
      </w:r>
      <w:proofErr w:type="spellStart"/>
      <w:r w:rsidRPr="00B56AEF">
        <w:rPr>
          <w:rFonts w:cstheme="minorHAnsi"/>
          <w:szCs w:val="24"/>
          <w:lang w:val="en-US"/>
        </w:rPr>
        <w:t>ClusterFY</w:t>
      </w:r>
      <w:proofErr w:type="spellEnd"/>
      <w:r w:rsidRPr="00B56AEF">
        <w:rPr>
          <w:rFonts w:cstheme="minorHAnsi"/>
          <w:szCs w:val="24"/>
          <w:lang w:val="en-US"/>
        </w:rPr>
        <w:t>.</w:t>
      </w:r>
      <w:r w:rsidRPr="00B56AEF">
        <w:rPr>
          <w:rStyle w:val="Funotenzeichen"/>
          <w:rFonts w:cstheme="minorHAnsi"/>
          <w:szCs w:val="24"/>
        </w:rPr>
        <w:footnoteReference w:id="6"/>
      </w:r>
      <w:r w:rsidRPr="00B56AEF">
        <w:rPr>
          <w:rFonts w:cstheme="minorHAnsi"/>
          <w:szCs w:val="24"/>
          <w:lang w:val="en-US"/>
        </w:rPr>
        <w:t xml:space="preserve"> In 2018 and 2019 a total of 16 ESCA labels of excellence have been obtained by Slovak clusters translating a growing interest of Slovak clusters in international certification. SIEA has built an expert team trained within the ESCA and the European Cluster Excellence Foundation (ECE</w:t>
      </w:r>
      <w:r w:rsidR="00B56AEF" w:rsidRPr="00B56AEF">
        <w:rPr>
          <w:rFonts w:cstheme="minorHAnsi"/>
          <w:szCs w:val="24"/>
          <w:lang w:val="en-US"/>
        </w:rPr>
        <w:t>F</w:t>
      </w:r>
      <w:r w:rsidRPr="00B56AEF">
        <w:rPr>
          <w:rFonts w:cstheme="minorHAnsi"/>
          <w:szCs w:val="24"/>
          <w:lang w:val="en-US"/>
        </w:rPr>
        <w:t>).</w:t>
      </w:r>
    </w:p>
    <w:p w14:paraId="3FD0A47B" w14:textId="1000890D" w:rsidR="009A676C" w:rsidRPr="00B56AEF" w:rsidRDefault="001E1F11" w:rsidP="007D79D7">
      <w:pPr>
        <w:rPr>
          <w:rFonts w:cstheme="minorHAnsi"/>
          <w:szCs w:val="24"/>
          <w:lang w:val="en-US"/>
        </w:rPr>
      </w:pPr>
      <w:r>
        <w:rPr>
          <w:rFonts w:cstheme="minorHAnsi"/>
          <w:szCs w:val="24"/>
          <w:lang w:val="en-US"/>
        </w:rPr>
        <w:t xml:space="preserve">In </w:t>
      </w:r>
      <w:r w:rsidRPr="00183132">
        <w:rPr>
          <w:rFonts w:cstheme="minorHAnsi"/>
          <w:b/>
          <w:bCs/>
          <w:szCs w:val="24"/>
          <w:lang w:val="en-US"/>
        </w:rPr>
        <w:t>Romania</w:t>
      </w:r>
      <w:r>
        <w:rPr>
          <w:rFonts w:cstheme="minorHAnsi"/>
          <w:szCs w:val="24"/>
          <w:lang w:val="en-US"/>
        </w:rPr>
        <w:t xml:space="preserve">, CLUSTERO, the Romanian Cluster Association, prepares an annual analysis on the competitiveness of its members based on an internally developed methodology. </w:t>
      </w:r>
    </w:p>
    <w:p w14:paraId="6EB45238" w14:textId="77777777" w:rsidR="007D79D7" w:rsidRPr="00B56AEF" w:rsidRDefault="007D79D7" w:rsidP="007D79D7">
      <w:pPr>
        <w:rPr>
          <w:rFonts w:cstheme="minorHAnsi"/>
          <w:szCs w:val="24"/>
          <w:lang w:val="en-US"/>
        </w:rPr>
      </w:pPr>
      <w:r w:rsidRPr="00B56AEF">
        <w:rPr>
          <w:rFonts w:cstheme="minorHAnsi"/>
          <w:szCs w:val="24"/>
          <w:lang w:val="en-US"/>
        </w:rPr>
        <w:t>To summarize the main findings:</w:t>
      </w:r>
    </w:p>
    <w:p w14:paraId="16C3212D" w14:textId="77777777" w:rsidR="007D79D7" w:rsidRPr="00B56AEF" w:rsidRDefault="007D79D7" w:rsidP="00107499">
      <w:pPr>
        <w:pStyle w:val="Listenabsatz"/>
        <w:numPr>
          <w:ilvl w:val="0"/>
          <w:numId w:val="12"/>
        </w:numPr>
        <w:spacing w:after="160" w:line="259" w:lineRule="auto"/>
        <w:rPr>
          <w:rFonts w:cstheme="minorHAnsi"/>
          <w:szCs w:val="24"/>
          <w:lang w:val="en-US"/>
        </w:rPr>
      </w:pPr>
      <w:r w:rsidRPr="00B56AEF">
        <w:rPr>
          <w:rFonts w:cstheme="minorHAnsi"/>
          <w:szCs w:val="24"/>
          <w:lang w:val="en-US"/>
        </w:rPr>
        <w:t>ESCA labels are internationally recognized labels and clusters should be encouraged to be benchmarked and obtain quality labels</w:t>
      </w:r>
    </w:p>
    <w:p w14:paraId="56DC69BA" w14:textId="77777777" w:rsidR="007D79D7" w:rsidRPr="00B56AEF" w:rsidRDefault="007D79D7" w:rsidP="00107499">
      <w:pPr>
        <w:pStyle w:val="Listenabsatz"/>
        <w:numPr>
          <w:ilvl w:val="0"/>
          <w:numId w:val="12"/>
        </w:numPr>
        <w:spacing w:after="160" w:line="259" w:lineRule="auto"/>
        <w:rPr>
          <w:rFonts w:cstheme="minorHAnsi"/>
          <w:szCs w:val="24"/>
          <w:lang w:val="en-US"/>
        </w:rPr>
      </w:pPr>
      <w:r w:rsidRPr="00B56AEF">
        <w:rPr>
          <w:rFonts w:cstheme="minorHAnsi"/>
          <w:szCs w:val="24"/>
          <w:lang w:val="en-US"/>
        </w:rPr>
        <w:t>Quality labels/ certification / accreditation not only provide a guarantee of quality but also increase the visibility and can even provide advantages (as seen in the case of Hungary)</w:t>
      </w:r>
    </w:p>
    <w:p w14:paraId="60D0EF1E" w14:textId="77777777" w:rsidR="007D79D7" w:rsidRPr="00B56AEF" w:rsidRDefault="007D79D7" w:rsidP="00107499">
      <w:pPr>
        <w:pStyle w:val="Listenabsatz"/>
        <w:numPr>
          <w:ilvl w:val="0"/>
          <w:numId w:val="12"/>
        </w:numPr>
        <w:spacing w:after="160" w:line="259" w:lineRule="auto"/>
        <w:rPr>
          <w:rFonts w:cstheme="minorHAnsi"/>
          <w:szCs w:val="24"/>
          <w:lang w:val="en-US"/>
        </w:rPr>
      </w:pPr>
      <w:r w:rsidRPr="00B56AEF">
        <w:rPr>
          <w:rFonts w:cstheme="minorHAnsi"/>
          <w:szCs w:val="24"/>
          <w:lang w:val="en-US"/>
        </w:rPr>
        <w:t>The setup of national or regional certification systems can help increase the management quality of clusters. It is recommendable for such systems to be in line with ESCA (as it is the case for Hungary and Baden-Württemberg).</w:t>
      </w:r>
    </w:p>
    <w:p w14:paraId="4A7236FA" w14:textId="77777777" w:rsidR="007D79D7" w:rsidRPr="00B56AEF" w:rsidRDefault="007D79D7" w:rsidP="00107499">
      <w:pPr>
        <w:pStyle w:val="Listenabsatz"/>
        <w:numPr>
          <w:ilvl w:val="0"/>
          <w:numId w:val="12"/>
        </w:numPr>
        <w:spacing w:after="160" w:line="259" w:lineRule="auto"/>
        <w:rPr>
          <w:rFonts w:cstheme="minorHAnsi"/>
          <w:szCs w:val="24"/>
          <w:lang w:val="en-US"/>
        </w:rPr>
      </w:pPr>
      <w:r w:rsidRPr="00B56AEF">
        <w:rPr>
          <w:rFonts w:cstheme="minorHAnsi"/>
          <w:szCs w:val="24"/>
          <w:lang w:val="en-US"/>
        </w:rPr>
        <w:t>It can be helpful to have an expert group or one-stop-shop that can provide guidance and support regarding certification (as seen in the case of Slovakia)</w:t>
      </w:r>
    </w:p>
    <w:p w14:paraId="040878DF" w14:textId="4A275035" w:rsidR="007D79D7" w:rsidRPr="00753C47" w:rsidRDefault="00753C47" w:rsidP="00753C47">
      <w:pPr>
        <w:pStyle w:val="berschrift3"/>
        <w:numPr>
          <w:ilvl w:val="0"/>
          <w:numId w:val="0"/>
        </w:numPr>
        <w:ind w:left="720" w:hanging="720"/>
        <w:rPr>
          <w:lang w:val="en-GB"/>
        </w:rPr>
      </w:pPr>
      <w:bookmarkStart w:id="34" w:name="_Toc35350210"/>
      <w:r>
        <w:rPr>
          <w:lang w:val="en-GB"/>
        </w:rPr>
        <w:t xml:space="preserve">3.4.5 </w:t>
      </w:r>
      <w:r w:rsidR="007D79D7" w:rsidRPr="00753C47">
        <w:rPr>
          <w:lang w:val="en-GB"/>
        </w:rPr>
        <w:t>International connections and internationalization strategy</w:t>
      </w:r>
      <w:bookmarkEnd w:id="34"/>
    </w:p>
    <w:p w14:paraId="0C122808" w14:textId="2A74F96F" w:rsidR="00B56AEF" w:rsidRDefault="007D79D7" w:rsidP="007D79D7">
      <w:pPr>
        <w:rPr>
          <w:rFonts w:cstheme="minorHAnsi"/>
          <w:szCs w:val="24"/>
          <w:lang w:val="en-US"/>
        </w:rPr>
      </w:pPr>
      <w:r w:rsidRPr="00B56AEF">
        <w:rPr>
          <w:rFonts w:cstheme="minorHAnsi"/>
          <w:szCs w:val="24"/>
          <w:lang w:val="en-US"/>
        </w:rPr>
        <w:t xml:space="preserve">The regional reports show a great diversity regarding transnational connections and internationalization strategy. In countries such as Slovakia, Romania and Serbia, clusters </w:t>
      </w:r>
      <w:r w:rsidR="00B56AEF" w:rsidRPr="00B56AEF">
        <w:rPr>
          <w:rFonts w:cstheme="minorHAnsi"/>
          <w:szCs w:val="24"/>
          <w:lang w:val="en-US"/>
        </w:rPr>
        <w:t xml:space="preserve">strongly </w:t>
      </w:r>
      <w:r w:rsidRPr="00B56AEF">
        <w:rPr>
          <w:rFonts w:cstheme="minorHAnsi"/>
          <w:szCs w:val="24"/>
          <w:lang w:val="en-US"/>
        </w:rPr>
        <w:t xml:space="preserve">cooperate with regional and international partners. </w:t>
      </w:r>
      <w:r w:rsidR="00CF5CE9">
        <w:rPr>
          <w:rFonts w:cstheme="minorHAnsi"/>
          <w:szCs w:val="24"/>
          <w:lang w:val="en-US"/>
        </w:rPr>
        <w:t>In other countries such as Bulgaria</w:t>
      </w:r>
      <w:r w:rsidR="006828BF">
        <w:rPr>
          <w:rFonts w:cstheme="minorHAnsi"/>
          <w:szCs w:val="24"/>
          <w:lang w:val="en-US"/>
        </w:rPr>
        <w:t xml:space="preserve"> </w:t>
      </w:r>
      <w:r w:rsidR="00CF5CE9">
        <w:rPr>
          <w:rFonts w:cstheme="minorHAnsi"/>
          <w:szCs w:val="24"/>
          <w:lang w:val="en-US"/>
        </w:rPr>
        <w:t xml:space="preserve">clusters </w:t>
      </w:r>
      <w:r w:rsidR="00C0595D">
        <w:rPr>
          <w:rFonts w:cstheme="minorHAnsi"/>
          <w:szCs w:val="24"/>
          <w:lang w:val="en-US"/>
        </w:rPr>
        <w:t xml:space="preserve">mostly </w:t>
      </w:r>
      <w:r w:rsidR="00CF5CE9">
        <w:rPr>
          <w:rFonts w:cstheme="minorHAnsi"/>
          <w:szCs w:val="24"/>
          <w:lang w:val="en-US"/>
        </w:rPr>
        <w:t xml:space="preserve">develop international links </w:t>
      </w:r>
      <w:r w:rsidR="00C0595D">
        <w:rPr>
          <w:rFonts w:cstheme="minorHAnsi"/>
          <w:szCs w:val="24"/>
          <w:lang w:val="en-US"/>
        </w:rPr>
        <w:t xml:space="preserve">within the frame of (EU) projects. </w:t>
      </w:r>
    </w:p>
    <w:p w14:paraId="41A48C01" w14:textId="52FA0A2F" w:rsidR="00CF5CE9" w:rsidRDefault="00CF5CE9" w:rsidP="007D79D7">
      <w:pPr>
        <w:rPr>
          <w:rFonts w:cstheme="minorHAnsi"/>
          <w:szCs w:val="24"/>
          <w:lang w:val="en-US"/>
        </w:rPr>
      </w:pPr>
      <w:r>
        <w:rPr>
          <w:rFonts w:cstheme="minorHAnsi"/>
          <w:szCs w:val="24"/>
          <w:lang w:val="en-US"/>
        </w:rPr>
        <w:t xml:space="preserve">In </w:t>
      </w:r>
      <w:r w:rsidRPr="00A852B3">
        <w:rPr>
          <w:rFonts w:cstheme="minorHAnsi"/>
          <w:b/>
          <w:bCs/>
          <w:szCs w:val="24"/>
          <w:lang w:val="en-US"/>
        </w:rPr>
        <w:t>Bulgaria</w:t>
      </w:r>
      <w:r>
        <w:rPr>
          <w:rFonts w:cstheme="minorHAnsi"/>
          <w:szCs w:val="24"/>
          <w:lang w:val="en-US"/>
        </w:rPr>
        <w:t xml:space="preserve">, the internationalization of clusters is mostly </w:t>
      </w:r>
      <w:r w:rsidR="00A852B3">
        <w:rPr>
          <w:rFonts w:cstheme="minorHAnsi"/>
          <w:szCs w:val="24"/>
          <w:lang w:val="en-US"/>
        </w:rPr>
        <w:t>project related</w:t>
      </w:r>
      <w:r>
        <w:rPr>
          <w:rFonts w:cstheme="minorHAnsi"/>
          <w:szCs w:val="24"/>
          <w:lang w:val="en-US"/>
        </w:rPr>
        <w:t xml:space="preserve">. </w:t>
      </w:r>
      <w:r w:rsidRPr="00A852B3">
        <w:rPr>
          <w:lang w:val="en-US"/>
        </w:rPr>
        <w:t>A lot of clusters, which were established with EU project financial support have implemented projects and cooperated with international partners. However, international cooperation is usually limited to the foreseen activities within the project and very rarely develops further into long-term transnational cooperation links.</w:t>
      </w:r>
    </w:p>
    <w:p w14:paraId="6B148014" w14:textId="77777777" w:rsidR="00183132" w:rsidRDefault="004F117B" w:rsidP="007D79D7">
      <w:pPr>
        <w:rPr>
          <w:rFonts w:cstheme="minorHAnsi"/>
          <w:szCs w:val="24"/>
          <w:lang w:val="en-US"/>
        </w:rPr>
      </w:pPr>
      <w:r>
        <w:rPr>
          <w:rFonts w:cstheme="minorHAnsi"/>
          <w:szCs w:val="24"/>
          <w:lang w:val="en-US"/>
        </w:rPr>
        <w:t xml:space="preserve">Given the informality of clusters in </w:t>
      </w:r>
      <w:r w:rsidRPr="00A852B3">
        <w:rPr>
          <w:rFonts w:cstheme="minorHAnsi"/>
          <w:b/>
          <w:bCs/>
          <w:szCs w:val="24"/>
          <w:lang w:val="en-US"/>
        </w:rPr>
        <w:t>Bosnia-Herzegovina</w:t>
      </w:r>
      <w:r>
        <w:rPr>
          <w:rFonts w:cstheme="minorHAnsi"/>
          <w:szCs w:val="24"/>
          <w:lang w:val="en-US"/>
        </w:rPr>
        <w:t xml:space="preserve">, international connections are virtually non-existent. </w:t>
      </w:r>
    </w:p>
    <w:p w14:paraId="1962E310" w14:textId="04B6923A" w:rsidR="007153A8" w:rsidRDefault="007153A8" w:rsidP="007D79D7">
      <w:pPr>
        <w:rPr>
          <w:rFonts w:cstheme="minorHAnsi"/>
          <w:szCs w:val="24"/>
          <w:lang w:val="en-US"/>
        </w:rPr>
      </w:pPr>
      <w:r>
        <w:rPr>
          <w:rFonts w:cstheme="minorHAnsi"/>
          <w:szCs w:val="24"/>
          <w:lang w:val="en-US"/>
        </w:rPr>
        <w:t xml:space="preserve">Similarly, in </w:t>
      </w:r>
      <w:r w:rsidRPr="00A852B3">
        <w:rPr>
          <w:rFonts w:cstheme="minorHAnsi"/>
          <w:b/>
          <w:bCs/>
          <w:szCs w:val="24"/>
          <w:lang w:val="en-US"/>
        </w:rPr>
        <w:t>Croatia</w:t>
      </w:r>
      <w:r>
        <w:rPr>
          <w:rFonts w:cstheme="minorHAnsi"/>
          <w:szCs w:val="24"/>
          <w:lang w:val="en-US"/>
        </w:rPr>
        <w:t xml:space="preserve">, clusters mainly have international connections through their participation in EU and other international projects. Local clusters usually do not have international links as they have a limited market and product range. </w:t>
      </w:r>
    </w:p>
    <w:p w14:paraId="76D3BE29" w14:textId="036D5E86" w:rsidR="00E33AB2" w:rsidRPr="00E33AB2" w:rsidRDefault="007D79D7" w:rsidP="007D79D7">
      <w:pPr>
        <w:rPr>
          <w:rFonts w:cstheme="minorHAnsi"/>
          <w:szCs w:val="24"/>
          <w:lang w:val="en-US"/>
        </w:rPr>
      </w:pPr>
      <w:r w:rsidRPr="00B56AEF">
        <w:rPr>
          <w:rFonts w:cstheme="minorHAnsi"/>
          <w:szCs w:val="24"/>
          <w:lang w:val="en-US"/>
        </w:rPr>
        <w:t xml:space="preserve">In the case of </w:t>
      </w:r>
      <w:r w:rsidRPr="00B56AEF">
        <w:rPr>
          <w:rFonts w:cstheme="minorHAnsi"/>
          <w:b/>
          <w:bCs/>
          <w:szCs w:val="24"/>
          <w:lang w:val="en-US"/>
        </w:rPr>
        <w:t>Slovakia</w:t>
      </w:r>
      <w:r w:rsidRPr="00B56AEF">
        <w:rPr>
          <w:rFonts w:cstheme="minorHAnsi"/>
          <w:szCs w:val="24"/>
          <w:lang w:val="en-US"/>
        </w:rPr>
        <w:t xml:space="preserve">, they particularly cooperate with organizations from the Višegrad countries (Czech Republic, Poland and Hungary) but also with Austria, Italy and Germany. These good international connections are related to the fact that Slovak clusters are very active and involved in </w:t>
      </w:r>
      <w:r w:rsidRPr="00B56AEF">
        <w:rPr>
          <w:rFonts w:cstheme="minorHAnsi"/>
          <w:szCs w:val="24"/>
          <w:lang w:val="en-US"/>
        </w:rPr>
        <w:lastRenderedPageBreak/>
        <w:t xml:space="preserve">numerous projects using various </w:t>
      </w:r>
      <w:proofErr w:type="spellStart"/>
      <w:r w:rsidRPr="00B56AEF">
        <w:rPr>
          <w:rFonts w:cstheme="minorHAnsi"/>
          <w:szCs w:val="24"/>
          <w:lang w:val="en-US"/>
        </w:rPr>
        <w:t>programmes</w:t>
      </w:r>
      <w:proofErr w:type="spellEnd"/>
      <w:r w:rsidRPr="00B56AEF">
        <w:rPr>
          <w:rFonts w:cstheme="minorHAnsi"/>
          <w:szCs w:val="24"/>
          <w:lang w:val="en-US"/>
        </w:rPr>
        <w:t xml:space="preserve"> and funding schemes. </w:t>
      </w:r>
      <w:r w:rsidR="00E33AB2">
        <w:rPr>
          <w:rFonts w:cstheme="minorHAnsi"/>
          <w:szCs w:val="24"/>
          <w:lang w:val="en-US"/>
        </w:rPr>
        <w:t xml:space="preserve">In </w:t>
      </w:r>
      <w:r w:rsidR="00E33AB2" w:rsidRPr="00E33AB2">
        <w:rPr>
          <w:rFonts w:cstheme="minorHAnsi"/>
          <w:szCs w:val="24"/>
          <w:lang w:val="en-US"/>
        </w:rPr>
        <w:t xml:space="preserve">addition, the Union of Slovak Clusters is a founding member </w:t>
      </w:r>
      <w:r w:rsidR="00E33AB2">
        <w:rPr>
          <w:rFonts w:cstheme="minorHAnsi"/>
          <w:szCs w:val="24"/>
          <w:lang w:val="en-US"/>
        </w:rPr>
        <w:t xml:space="preserve">of </w:t>
      </w:r>
      <w:r w:rsidR="00E33AB2" w:rsidRPr="00E33AB2">
        <w:rPr>
          <w:rFonts w:cstheme="minorHAnsi"/>
          <w:szCs w:val="24"/>
          <w:lang w:val="en-US"/>
        </w:rPr>
        <w:t xml:space="preserve">the European Clusters Alliance founded in September 2019. This newly established structure is </w:t>
      </w:r>
      <w:r w:rsidR="00E33AB2">
        <w:rPr>
          <w:rFonts w:cstheme="minorHAnsi"/>
          <w:szCs w:val="24"/>
          <w:lang w:val="en-US"/>
        </w:rPr>
        <w:t>“</w:t>
      </w:r>
      <w:r w:rsidR="00E33AB2" w:rsidRPr="00E33AB2">
        <w:rPr>
          <w:rFonts w:cstheme="minorHAnsi"/>
          <w:szCs w:val="24"/>
          <w:lang w:val="en-US"/>
        </w:rPr>
        <w:t>a bottom-up approach dedicated to creating synergies between the various activities of clusters in various countries and speak with one strong voice for the development of further framework conditions for clusters to support the competitiveness and innovation capacity of their SMEs in Europe</w:t>
      </w:r>
      <w:r w:rsidR="00E33AB2">
        <w:rPr>
          <w:rFonts w:cstheme="minorHAnsi"/>
          <w:szCs w:val="24"/>
          <w:lang w:val="en-US"/>
        </w:rPr>
        <w:t>”</w:t>
      </w:r>
      <w:r w:rsidR="00E33AB2" w:rsidRPr="00E33AB2">
        <w:rPr>
          <w:rFonts w:cstheme="minorHAnsi"/>
          <w:szCs w:val="24"/>
          <w:lang w:val="en-US"/>
        </w:rPr>
        <w:t>.</w:t>
      </w:r>
      <w:r w:rsidR="00E33AB2" w:rsidRPr="00E33AB2">
        <w:footnoteReference w:id="7"/>
      </w:r>
      <w:r w:rsidR="00E33AB2" w:rsidRPr="00E33AB2">
        <w:rPr>
          <w:rFonts w:cstheme="minorHAnsi"/>
          <w:szCs w:val="24"/>
          <w:lang w:val="en-US"/>
        </w:rPr>
        <w:t xml:space="preserve"> </w:t>
      </w:r>
    </w:p>
    <w:p w14:paraId="3119208D" w14:textId="737C2A1E" w:rsidR="00B83E10" w:rsidRPr="00B56AEF" w:rsidRDefault="00B83E10" w:rsidP="007D79D7">
      <w:pPr>
        <w:rPr>
          <w:rFonts w:cstheme="minorHAnsi"/>
          <w:szCs w:val="24"/>
          <w:lang w:val="en-US"/>
        </w:rPr>
      </w:pPr>
      <w:r>
        <w:rPr>
          <w:rFonts w:cstheme="minorHAnsi"/>
          <w:szCs w:val="24"/>
          <w:lang w:val="en-US"/>
        </w:rPr>
        <w:t xml:space="preserve">As for </w:t>
      </w:r>
      <w:r w:rsidRPr="00A852B3">
        <w:rPr>
          <w:rFonts w:cstheme="minorHAnsi"/>
          <w:b/>
          <w:bCs/>
          <w:szCs w:val="24"/>
          <w:lang w:val="en-US"/>
        </w:rPr>
        <w:t>Slovenia</w:t>
      </w:r>
      <w:r>
        <w:rPr>
          <w:rFonts w:cstheme="minorHAnsi"/>
          <w:szCs w:val="24"/>
          <w:lang w:val="en-US"/>
        </w:rPr>
        <w:t>, clusters often collaborate with different international partners, notably from South-Eastern Europe, and are involved in research and cooperation projects, mainly through transnational and European programs</w:t>
      </w:r>
      <w:r w:rsidR="00183132">
        <w:rPr>
          <w:rFonts w:cstheme="minorHAnsi"/>
          <w:szCs w:val="24"/>
          <w:lang w:val="en-US"/>
        </w:rPr>
        <w:t xml:space="preserve"> (such as </w:t>
      </w:r>
      <w:r w:rsidR="00183132">
        <w:rPr>
          <w:lang w:val="en-US"/>
        </w:rPr>
        <w:t>Danube Transnational Programme, Central Europe programme and H2020 research programme)</w:t>
      </w:r>
      <w:r>
        <w:rPr>
          <w:rFonts w:cstheme="minorHAnsi"/>
          <w:szCs w:val="24"/>
          <w:lang w:val="en-US"/>
        </w:rPr>
        <w:t>. Under the umbrella of D</w:t>
      </w:r>
      <w:r w:rsidR="00183132">
        <w:rPr>
          <w:rFonts w:cstheme="minorHAnsi"/>
          <w:szCs w:val="24"/>
          <w:lang w:val="en-US"/>
        </w:rPr>
        <w:t>I</w:t>
      </w:r>
      <w:r>
        <w:rPr>
          <w:rFonts w:cstheme="minorHAnsi"/>
          <w:szCs w:val="24"/>
          <w:lang w:val="en-US"/>
        </w:rPr>
        <w:t xml:space="preserve">H AGRIFOOD, the ITC cluster is also building a network of European partners </w:t>
      </w:r>
      <w:r w:rsidR="00FB6F2B">
        <w:rPr>
          <w:rFonts w:cstheme="minorHAnsi"/>
          <w:szCs w:val="24"/>
          <w:lang w:val="en-US"/>
        </w:rPr>
        <w:t>in the agro-food sector</w:t>
      </w:r>
      <w:r w:rsidR="00183132">
        <w:rPr>
          <w:rFonts w:cstheme="minorHAnsi"/>
          <w:szCs w:val="24"/>
          <w:lang w:val="en-US"/>
        </w:rPr>
        <w:t xml:space="preserve"> where common projects are being developed and implemented</w:t>
      </w:r>
      <w:r w:rsidR="00FB6F2B">
        <w:rPr>
          <w:rFonts w:cstheme="minorHAnsi"/>
          <w:szCs w:val="24"/>
          <w:lang w:val="en-US"/>
        </w:rPr>
        <w:t xml:space="preserve">. </w:t>
      </w:r>
    </w:p>
    <w:p w14:paraId="47814059" w14:textId="22294D6E" w:rsidR="007D79D7" w:rsidRPr="00B56AEF" w:rsidRDefault="007D79D7" w:rsidP="007D79D7">
      <w:pPr>
        <w:rPr>
          <w:lang w:val="en-US"/>
        </w:rPr>
      </w:pPr>
      <w:r w:rsidRPr="00B56AEF">
        <w:rPr>
          <w:rFonts w:cstheme="minorHAnsi"/>
          <w:szCs w:val="24"/>
          <w:lang w:val="en-US"/>
        </w:rPr>
        <w:t xml:space="preserve">As regards </w:t>
      </w:r>
      <w:r w:rsidRPr="00B56AEF">
        <w:rPr>
          <w:rFonts w:cstheme="minorHAnsi"/>
          <w:b/>
          <w:bCs/>
          <w:szCs w:val="24"/>
          <w:lang w:val="en-US"/>
        </w:rPr>
        <w:t>Romania</w:t>
      </w:r>
      <w:r w:rsidRPr="00B56AEF">
        <w:rPr>
          <w:rFonts w:cstheme="minorHAnsi"/>
          <w:szCs w:val="24"/>
          <w:lang w:val="en-US"/>
        </w:rPr>
        <w:t xml:space="preserve">, most clusters are members of </w:t>
      </w:r>
      <w:r w:rsidRPr="00B56AEF">
        <w:rPr>
          <w:lang w:val="en-US"/>
        </w:rPr>
        <w:t>macro-regional networks (</w:t>
      </w:r>
      <w:r w:rsidR="005D3B42">
        <w:rPr>
          <w:lang w:val="en-US"/>
        </w:rPr>
        <w:t xml:space="preserve">e.g. </w:t>
      </w:r>
      <w:proofErr w:type="spellStart"/>
      <w:r w:rsidRPr="00B56AEF">
        <w:rPr>
          <w:lang w:val="en-US"/>
        </w:rPr>
        <w:t>ClusterPoliSEE</w:t>
      </w:r>
      <w:proofErr w:type="spellEnd"/>
      <w:r w:rsidRPr="00B56AEF">
        <w:rPr>
          <w:lang w:val="en-US"/>
        </w:rPr>
        <w:t>, Adriatic Danubian Clustering</w:t>
      </w:r>
      <w:r w:rsidR="005D3B42">
        <w:rPr>
          <w:lang w:val="en-US"/>
        </w:rPr>
        <w:t xml:space="preserve">, </w:t>
      </w:r>
      <w:proofErr w:type="spellStart"/>
      <w:r w:rsidR="005D3B42" w:rsidRPr="00A852B3">
        <w:rPr>
          <w:lang w:val="en-US"/>
        </w:rPr>
        <w:t>Biomastec</w:t>
      </w:r>
      <w:proofErr w:type="spellEnd"/>
      <w:r w:rsidR="005D3B42" w:rsidRPr="00A852B3">
        <w:rPr>
          <w:lang w:val="en-US"/>
        </w:rPr>
        <w:t xml:space="preserve"> Danube Network, Balkan and Black Sea Cluster Network,  Plant </w:t>
      </w:r>
      <w:proofErr w:type="spellStart"/>
      <w:r w:rsidR="005D3B42" w:rsidRPr="00A852B3">
        <w:rPr>
          <w:lang w:val="en-US"/>
        </w:rPr>
        <w:t>InterCluster</w:t>
      </w:r>
      <w:proofErr w:type="spellEnd"/>
      <w:r w:rsidR="005D3B42" w:rsidRPr="00A852B3">
        <w:rPr>
          <w:lang w:val="en-US"/>
        </w:rPr>
        <w:t> </w:t>
      </w:r>
      <w:r w:rsidRPr="00B56AEF">
        <w:rPr>
          <w:lang w:val="en-US"/>
        </w:rPr>
        <w:t>) and/or national networks (RE-IN)</w:t>
      </w:r>
      <w:r w:rsidR="005D3B42">
        <w:rPr>
          <w:lang w:val="en-US"/>
        </w:rPr>
        <w:t xml:space="preserve">, </w:t>
      </w:r>
      <w:r w:rsidRPr="00B56AEF">
        <w:rPr>
          <w:lang w:val="en-US"/>
        </w:rPr>
        <w:t>national cluster associations (e.g. CLUSTERO-cluster association)</w:t>
      </w:r>
      <w:r w:rsidR="005D3B42">
        <w:rPr>
          <w:lang w:val="en-US"/>
        </w:rPr>
        <w:t xml:space="preserve"> </w:t>
      </w:r>
      <w:r w:rsidR="005D3B42" w:rsidRPr="00A852B3">
        <w:rPr>
          <w:lang w:val="en-US"/>
        </w:rPr>
        <w:t xml:space="preserve">or European Strategic Cluster Partnerships – ESCP-4i (e.g. </w:t>
      </w:r>
      <w:proofErr w:type="spellStart"/>
      <w:r w:rsidR="005D3B42" w:rsidRPr="00A852B3">
        <w:rPr>
          <w:lang w:val="en-US"/>
        </w:rPr>
        <w:t>FoodNet</w:t>
      </w:r>
      <w:proofErr w:type="spellEnd"/>
      <w:r w:rsidR="005D3B42" w:rsidRPr="00A852B3">
        <w:rPr>
          <w:lang w:val="en-US"/>
        </w:rPr>
        <w:t xml:space="preserve"> – Food in Eco Network, TRACK – Tracking opportunities to develop and strengthen data collection and big data in </w:t>
      </w:r>
      <w:proofErr w:type="spellStart"/>
      <w:r w:rsidR="005D3B42" w:rsidRPr="00A852B3">
        <w:rPr>
          <w:lang w:val="en-US"/>
        </w:rPr>
        <w:t>agri</w:t>
      </w:r>
      <w:proofErr w:type="spellEnd"/>
      <w:r w:rsidR="005D3B42" w:rsidRPr="00A852B3">
        <w:rPr>
          <w:lang w:val="en-US"/>
        </w:rPr>
        <w:t>-chain to increase of SMEs)</w:t>
      </w:r>
      <w:r w:rsidR="005D3B42">
        <w:rPr>
          <w:lang w:val="en-US"/>
        </w:rPr>
        <w:t>.</w:t>
      </w:r>
      <w:r w:rsidRPr="00B56AEF">
        <w:rPr>
          <w:lang w:val="en-US"/>
        </w:rPr>
        <w:t xml:space="preserve"> They position themselves in regional and sectoral consortia as well as European networks. Almost all Romanian clusters include representatives of the European Enterprise Network (EEN) as members. In addition, Romanian clusters are very active in brokerage events, company missions and matchmaking. </w:t>
      </w:r>
    </w:p>
    <w:p w14:paraId="448E72F2" w14:textId="77777777" w:rsidR="007D79D7" w:rsidRPr="00B56AEF" w:rsidRDefault="007D79D7" w:rsidP="007D79D7">
      <w:pPr>
        <w:rPr>
          <w:lang w:val="en-US"/>
        </w:rPr>
      </w:pPr>
      <w:r w:rsidRPr="00B56AEF">
        <w:rPr>
          <w:lang w:val="en-US"/>
        </w:rPr>
        <w:t xml:space="preserve">In </w:t>
      </w:r>
      <w:r w:rsidRPr="00B56AEF">
        <w:rPr>
          <w:b/>
          <w:bCs/>
          <w:lang w:val="en-US"/>
        </w:rPr>
        <w:t>Serbia</w:t>
      </w:r>
      <w:r w:rsidRPr="00B56AEF">
        <w:rPr>
          <w:lang w:val="en-US"/>
        </w:rPr>
        <w:t>, the relatively strong internationalization of clusters is based on the fact that various clusters were established through external funds and in the frame of international projects. However, there are almost no good example regarding active clusters with strong international connections.</w:t>
      </w:r>
    </w:p>
    <w:p w14:paraId="27DC74DF" w14:textId="38FF7358" w:rsidR="007D79D7" w:rsidRPr="00B56AEF" w:rsidRDefault="007D79D7" w:rsidP="007D79D7">
      <w:pPr>
        <w:rPr>
          <w:rFonts w:cstheme="minorHAnsi"/>
          <w:szCs w:val="24"/>
          <w:lang w:val="en-US"/>
        </w:rPr>
      </w:pPr>
      <w:r w:rsidRPr="00B56AEF">
        <w:rPr>
          <w:lang w:val="en-US"/>
        </w:rPr>
        <w:t xml:space="preserve">On the other </w:t>
      </w:r>
      <w:proofErr w:type="gramStart"/>
      <w:r w:rsidRPr="00B56AEF">
        <w:rPr>
          <w:lang w:val="en-US"/>
        </w:rPr>
        <w:t>hand</w:t>
      </w:r>
      <w:proofErr w:type="gramEnd"/>
      <w:r w:rsidRPr="00B56AEF">
        <w:rPr>
          <w:lang w:val="en-US"/>
        </w:rPr>
        <w:t xml:space="preserve"> the only agro-food cluster in </w:t>
      </w:r>
      <w:r w:rsidRPr="00B56AEF">
        <w:rPr>
          <w:b/>
          <w:bCs/>
          <w:lang w:val="en-US"/>
        </w:rPr>
        <w:t>Baden-Württemberg</w:t>
      </w:r>
      <w:r w:rsidRPr="00B56AEF">
        <w:rPr>
          <w:lang w:val="en-US"/>
        </w:rPr>
        <w:t xml:space="preserve"> </w:t>
      </w:r>
      <w:proofErr w:type="spellStart"/>
      <w:r w:rsidR="00B56AEF" w:rsidRPr="00B56AEF">
        <w:rPr>
          <w:lang w:val="en-US"/>
        </w:rPr>
        <w:t>f</w:t>
      </w:r>
      <w:r w:rsidRPr="00B56AEF">
        <w:rPr>
          <w:lang w:val="en-US"/>
        </w:rPr>
        <w:t>ood.</w:t>
      </w:r>
      <w:r w:rsidR="00B56AEF" w:rsidRPr="00B56AEF">
        <w:rPr>
          <w:lang w:val="en-US"/>
        </w:rPr>
        <w:t>n</w:t>
      </w:r>
      <w:r w:rsidRPr="00B56AEF">
        <w:rPr>
          <w:lang w:val="en-US"/>
        </w:rPr>
        <w:t>et:z</w:t>
      </w:r>
      <w:proofErr w:type="spellEnd"/>
      <w:r w:rsidRPr="00B56AEF">
        <w:rPr>
          <w:lang w:val="en-US"/>
        </w:rPr>
        <w:t xml:space="preserve"> – which is relatively young – is not  integrated in global networks and does not have an internationalization strategy. It has no linkage with other clusters although it maintains relations with actors of diverse areas (C</w:t>
      </w:r>
      <w:r w:rsidR="00B56AEF" w:rsidRPr="00B56AEF">
        <w:rPr>
          <w:lang w:val="en-US"/>
        </w:rPr>
        <w:t xml:space="preserve">hamber of </w:t>
      </w:r>
      <w:r w:rsidRPr="00B56AEF">
        <w:rPr>
          <w:lang w:val="en-US"/>
        </w:rPr>
        <w:t>C</w:t>
      </w:r>
      <w:r w:rsidR="00B56AEF" w:rsidRPr="00B56AEF">
        <w:rPr>
          <w:lang w:val="en-US"/>
        </w:rPr>
        <w:t xml:space="preserve">ommerce and </w:t>
      </w:r>
      <w:r w:rsidRPr="00B56AEF">
        <w:rPr>
          <w:lang w:val="en-US"/>
        </w:rPr>
        <w:t>I</w:t>
      </w:r>
      <w:r w:rsidR="00B56AEF" w:rsidRPr="00B56AEF">
        <w:rPr>
          <w:lang w:val="en-US"/>
        </w:rPr>
        <w:t>ndustry</w:t>
      </w:r>
      <w:r w:rsidRPr="00B56AEF">
        <w:rPr>
          <w:lang w:val="en-US"/>
        </w:rPr>
        <w:t xml:space="preserve">, foundations, universities and enterprises). </w:t>
      </w:r>
    </w:p>
    <w:p w14:paraId="4F7C6960" w14:textId="203284B4" w:rsidR="007D79D7" w:rsidRDefault="007D79D7" w:rsidP="007D79D7">
      <w:pPr>
        <w:rPr>
          <w:lang w:val="en-US"/>
        </w:rPr>
      </w:pPr>
      <w:r w:rsidRPr="00B56AEF">
        <w:rPr>
          <w:rFonts w:cstheme="minorHAnsi"/>
          <w:szCs w:val="24"/>
          <w:lang w:val="en-US"/>
        </w:rPr>
        <w:t xml:space="preserve">In </w:t>
      </w:r>
      <w:r w:rsidRPr="00B56AEF">
        <w:rPr>
          <w:rFonts w:cstheme="minorHAnsi"/>
          <w:b/>
          <w:bCs/>
          <w:szCs w:val="24"/>
          <w:lang w:val="en-US"/>
        </w:rPr>
        <w:t>Hungary</w:t>
      </w:r>
      <w:r w:rsidRPr="00B56AEF">
        <w:rPr>
          <w:rFonts w:cstheme="minorHAnsi"/>
          <w:szCs w:val="24"/>
          <w:lang w:val="en-US"/>
        </w:rPr>
        <w:t xml:space="preserve"> the situation is contrasted: </w:t>
      </w:r>
      <w:proofErr w:type="spellStart"/>
      <w:r w:rsidRPr="00B56AEF">
        <w:rPr>
          <w:rFonts w:cstheme="minorHAnsi"/>
          <w:szCs w:val="24"/>
          <w:lang w:val="en-US"/>
        </w:rPr>
        <w:t>Pharmapolis</w:t>
      </w:r>
      <w:proofErr w:type="spellEnd"/>
      <w:r w:rsidRPr="00B56AEF">
        <w:rPr>
          <w:rFonts w:cstheme="minorHAnsi"/>
          <w:szCs w:val="24"/>
          <w:lang w:val="en-US"/>
        </w:rPr>
        <w:t xml:space="preserve"> Innovative Food Cluster (PIEK) has</w:t>
      </w:r>
      <w:r w:rsidRPr="00B56AEF">
        <w:rPr>
          <w:lang w:val="en-US"/>
        </w:rPr>
        <w:t xml:space="preserve"> many international relationships and an excellent relationship with other clusters, especially with agro-food clusters from other countries whereas </w:t>
      </w:r>
      <w:proofErr w:type="spellStart"/>
      <w:r w:rsidRPr="00B56AEF">
        <w:rPr>
          <w:lang w:val="en-US"/>
        </w:rPr>
        <w:t>Mirbest</w:t>
      </w:r>
      <w:proofErr w:type="spellEnd"/>
      <w:r w:rsidRPr="00B56AEF">
        <w:rPr>
          <w:lang w:val="en-US"/>
        </w:rPr>
        <w:t xml:space="preserve"> and South-</w:t>
      </w:r>
      <w:proofErr w:type="spellStart"/>
      <w:r w:rsidRPr="00B56AEF">
        <w:rPr>
          <w:lang w:val="en-US"/>
        </w:rPr>
        <w:t>Transdanubian</w:t>
      </w:r>
      <w:proofErr w:type="spellEnd"/>
      <w:r w:rsidRPr="00B56AEF">
        <w:rPr>
          <w:lang w:val="en-US"/>
        </w:rPr>
        <w:t xml:space="preserve"> Regional Food and Innovational Cluster have no active relationship with any foreign clusters and international networks.</w:t>
      </w:r>
    </w:p>
    <w:p w14:paraId="70C48B2E" w14:textId="043EC696" w:rsidR="00E22147" w:rsidRPr="00477CF1" w:rsidRDefault="005321FA" w:rsidP="007D79D7">
      <w:pPr>
        <w:rPr>
          <w:lang w:val="en-US"/>
        </w:rPr>
      </w:pPr>
      <w:r w:rsidRPr="00477CF1">
        <w:rPr>
          <w:lang w:val="en-US"/>
        </w:rPr>
        <w:t xml:space="preserve">In the case of </w:t>
      </w:r>
      <w:r w:rsidRPr="00477CF1">
        <w:rPr>
          <w:b/>
          <w:bCs/>
          <w:lang w:val="en-US"/>
        </w:rPr>
        <w:t>Moldova</w:t>
      </w:r>
      <w:r w:rsidRPr="00477CF1">
        <w:rPr>
          <w:lang w:val="en-US"/>
        </w:rPr>
        <w:t xml:space="preserve">, clusters’ internationalization initiatives </w:t>
      </w:r>
      <w:r w:rsidR="005B6B42" w:rsidRPr="00477CF1">
        <w:rPr>
          <w:lang w:val="en-US"/>
        </w:rPr>
        <w:t xml:space="preserve">are based on building international links, partnerships, and twinning projects with clusters from other countries and aimed at strengthening the development of Moldovan clusters in the agri-food area. Clusters are supported in building these international links by ministries, embassies, trade and investment organizations, conferences and other international forums which act as facilitators. Moldovan clusters likewise </w:t>
      </w:r>
      <w:r w:rsidR="005B6B42" w:rsidRPr="00477CF1">
        <w:rPr>
          <w:lang w:val="en-US"/>
        </w:rPr>
        <w:lastRenderedPageBreak/>
        <w:t xml:space="preserve">establish international links by accessing international funds targeted at cluster development and access to international markets. </w:t>
      </w:r>
    </w:p>
    <w:p w14:paraId="77550F60" w14:textId="75D2C1A1" w:rsidR="00E22147" w:rsidRPr="00477CF1" w:rsidRDefault="00E22147" w:rsidP="007D79D7">
      <w:pPr>
        <w:rPr>
          <w:lang w:val="ru-RU"/>
        </w:rPr>
      </w:pPr>
      <w:r w:rsidRPr="00477CF1">
        <w:rPr>
          <w:lang w:val="en-US"/>
        </w:rPr>
        <w:t xml:space="preserve">In </w:t>
      </w:r>
      <w:r w:rsidRPr="00477CF1">
        <w:rPr>
          <w:b/>
          <w:bCs/>
          <w:lang w:val="en-US"/>
        </w:rPr>
        <w:t>Ukr</w:t>
      </w:r>
      <w:r w:rsidR="004D40A8" w:rsidRPr="00477CF1">
        <w:rPr>
          <w:b/>
          <w:bCs/>
          <w:lang w:val="en-US"/>
        </w:rPr>
        <w:t>aine</w:t>
      </w:r>
      <w:r w:rsidR="004D40A8" w:rsidRPr="00477CF1">
        <w:rPr>
          <w:lang w:val="en-US"/>
        </w:rPr>
        <w:t>, m</w:t>
      </w:r>
      <w:r w:rsidR="004D40A8" w:rsidRPr="00477CF1">
        <w:rPr>
          <w:lang w:val="ru-RU"/>
        </w:rPr>
        <w:t>ost agricultural clusters</w:t>
      </w:r>
      <w:r w:rsidR="000D3AD3" w:rsidRPr="00477CF1">
        <w:rPr>
          <w:lang w:val="en-US"/>
        </w:rPr>
        <w:t xml:space="preserve"> </w:t>
      </w:r>
      <w:r w:rsidR="004D40A8" w:rsidRPr="00477CF1">
        <w:rPr>
          <w:lang w:val="ru-RU"/>
        </w:rPr>
        <w:t>are focused on the domestic market except for the nut cluster and the reed cluster.</w:t>
      </w:r>
      <w:r w:rsidR="000D3AD3" w:rsidRPr="00477CF1">
        <w:rPr>
          <w:rStyle w:val="Funotenzeichen"/>
          <w:lang w:val="ru-RU"/>
        </w:rPr>
        <w:t xml:space="preserve"> </w:t>
      </w:r>
      <w:r w:rsidR="000D3AD3" w:rsidRPr="00477CF1">
        <w:rPr>
          <w:rStyle w:val="Funotenzeichen"/>
          <w:lang w:val="ru-RU"/>
        </w:rPr>
        <w:footnoteReference w:id="8"/>
      </w:r>
    </w:p>
    <w:p w14:paraId="72E363F6" w14:textId="755B7349" w:rsidR="007D79D7" w:rsidRPr="00477CF1" w:rsidRDefault="007D79D7" w:rsidP="007D79D7">
      <w:pPr>
        <w:rPr>
          <w:lang w:val="en-US"/>
        </w:rPr>
      </w:pPr>
      <w:r w:rsidRPr="00477CF1">
        <w:rPr>
          <w:lang w:val="en-US"/>
        </w:rPr>
        <w:t xml:space="preserve">The absence of international connections can have different backgrounds: such as focus on own development when the cluster is in an early phase (e.g. </w:t>
      </w:r>
      <w:proofErr w:type="spellStart"/>
      <w:r w:rsidR="00B56AEF" w:rsidRPr="00477CF1">
        <w:rPr>
          <w:lang w:val="en-US"/>
        </w:rPr>
        <w:t>f</w:t>
      </w:r>
      <w:r w:rsidRPr="00477CF1">
        <w:rPr>
          <w:lang w:val="en-US"/>
        </w:rPr>
        <w:t>ood.net:z</w:t>
      </w:r>
      <w:proofErr w:type="spellEnd"/>
      <w:r w:rsidRPr="00477CF1">
        <w:rPr>
          <w:lang w:val="en-US"/>
        </w:rPr>
        <w:t>), lack of capacity (</w:t>
      </w:r>
      <w:proofErr w:type="spellStart"/>
      <w:r w:rsidRPr="00477CF1">
        <w:rPr>
          <w:lang w:val="en-US"/>
        </w:rPr>
        <w:t>Mirbest</w:t>
      </w:r>
      <w:proofErr w:type="spellEnd"/>
      <w:r w:rsidRPr="00477CF1">
        <w:rPr>
          <w:lang w:val="en-US"/>
        </w:rPr>
        <w:t xml:space="preserve">) but also lack of contacts. </w:t>
      </w:r>
    </w:p>
    <w:p w14:paraId="5049C947" w14:textId="0607C7B4" w:rsidR="007D79D7" w:rsidRPr="00477CF1" w:rsidRDefault="007D79D7" w:rsidP="00B56AEF">
      <w:pPr>
        <w:spacing w:after="120"/>
        <w:rPr>
          <w:rFonts w:cstheme="minorHAnsi"/>
          <w:szCs w:val="24"/>
          <w:lang w:val="en-US"/>
        </w:rPr>
      </w:pPr>
      <w:r w:rsidRPr="00477CF1">
        <w:rPr>
          <w:rFonts w:cstheme="minorHAnsi"/>
          <w:szCs w:val="24"/>
          <w:lang w:val="en-US"/>
        </w:rPr>
        <w:t>To summarize the main findings:</w:t>
      </w:r>
    </w:p>
    <w:p w14:paraId="39BB8242" w14:textId="77777777" w:rsidR="007D79D7" w:rsidRPr="00477CF1" w:rsidRDefault="007D79D7" w:rsidP="00107499">
      <w:pPr>
        <w:pStyle w:val="Listenabsatz"/>
        <w:numPr>
          <w:ilvl w:val="0"/>
          <w:numId w:val="12"/>
        </w:numPr>
        <w:spacing w:after="160" w:line="259" w:lineRule="auto"/>
        <w:rPr>
          <w:rFonts w:cstheme="minorHAnsi"/>
          <w:szCs w:val="24"/>
          <w:lang w:val="en-US"/>
        </w:rPr>
      </w:pPr>
      <w:r w:rsidRPr="00477CF1">
        <w:rPr>
          <w:rFonts w:cstheme="minorHAnsi"/>
          <w:szCs w:val="24"/>
          <w:lang w:val="en-US"/>
        </w:rPr>
        <w:t>There are clear regional differences in terms of international cooperation and connections</w:t>
      </w:r>
    </w:p>
    <w:p w14:paraId="6980F32B" w14:textId="77777777" w:rsidR="007D79D7" w:rsidRPr="00477CF1" w:rsidRDefault="007D79D7" w:rsidP="00107499">
      <w:pPr>
        <w:pStyle w:val="Listenabsatz"/>
        <w:numPr>
          <w:ilvl w:val="0"/>
          <w:numId w:val="12"/>
        </w:numPr>
        <w:spacing w:after="160" w:line="259" w:lineRule="auto"/>
        <w:rPr>
          <w:rFonts w:cstheme="minorHAnsi"/>
          <w:szCs w:val="24"/>
          <w:lang w:val="en-US"/>
        </w:rPr>
      </w:pPr>
      <w:r w:rsidRPr="00477CF1">
        <w:rPr>
          <w:rFonts w:cstheme="minorHAnsi"/>
          <w:szCs w:val="24"/>
          <w:lang w:val="en-US"/>
        </w:rPr>
        <w:t>Internationalization strategy is not so frequent</w:t>
      </w:r>
    </w:p>
    <w:p w14:paraId="37F44C77" w14:textId="14B05293" w:rsidR="00232025" w:rsidRPr="00B56AEF" w:rsidRDefault="00232025" w:rsidP="00232025">
      <w:pPr>
        <w:pStyle w:val="berschrift1"/>
        <w:rPr>
          <w:rFonts w:asciiTheme="minorHAnsi" w:hAnsiTheme="minorHAnsi"/>
          <w:lang w:val="en-GB"/>
        </w:rPr>
      </w:pPr>
      <w:bookmarkStart w:id="35" w:name="_Toc35350211"/>
      <w:r w:rsidRPr="00B56AEF">
        <w:rPr>
          <w:rFonts w:asciiTheme="minorHAnsi" w:hAnsiTheme="minorHAnsi"/>
          <w:lang w:val="en-GB"/>
        </w:rPr>
        <w:t>Recommendations</w:t>
      </w:r>
      <w:bookmarkEnd w:id="35"/>
    </w:p>
    <w:p w14:paraId="5BE8FEB2" w14:textId="06A72A96" w:rsidR="00BE715A" w:rsidRPr="00B56AEF" w:rsidRDefault="0068600E" w:rsidP="00232025">
      <w:pPr>
        <w:rPr>
          <w:lang w:val="en-GB"/>
        </w:rPr>
      </w:pPr>
      <w:r w:rsidRPr="00B56AEF">
        <w:rPr>
          <w:lang w:val="en-GB"/>
        </w:rPr>
        <w:t>Based on the 11 regional analyses, we developed a set of recommendations grouped in 5 intervention areas:</w:t>
      </w:r>
    </w:p>
    <w:p w14:paraId="57905DE5" w14:textId="0CC9B23A" w:rsidR="0068600E" w:rsidRPr="00B56AEF" w:rsidRDefault="0068600E" w:rsidP="00107499">
      <w:pPr>
        <w:pStyle w:val="Listenabsatz"/>
        <w:numPr>
          <w:ilvl w:val="0"/>
          <w:numId w:val="4"/>
        </w:numPr>
        <w:rPr>
          <w:b/>
          <w:bCs/>
          <w:lang w:val="en-GB"/>
        </w:rPr>
      </w:pPr>
      <w:r w:rsidRPr="00B56AEF">
        <w:rPr>
          <w:b/>
          <w:bCs/>
          <w:lang w:val="en-GB"/>
        </w:rPr>
        <w:t>Mapping and visibility</w:t>
      </w:r>
    </w:p>
    <w:p w14:paraId="30C71C56" w14:textId="5172A6AF" w:rsidR="0068600E" w:rsidRPr="00B56AEF" w:rsidRDefault="0068600E" w:rsidP="00107499">
      <w:pPr>
        <w:pStyle w:val="Listenabsatz"/>
        <w:numPr>
          <w:ilvl w:val="0"/>
          <w:numId w:val="4"/>
        </w:numPr>
        <w:rPr>
          <w:b/>
          <w:bCs/>
          <w:lang w:val="en-GB"/>
        </w:rPr>
      </w:pPr>
      <w:r w:rsidRPr="00B56AEF">
        <w:rPr>
          <w:b/>
          <w:bCs/>
          <w:lang w:val="en-GB"/>
        </w:rPr>
        <w:t>Internationalization and cooperation</w:t>
      </w:r>
    </w:p>
    <w:p w14:paraId="367168AF" w14:textId="568DD5C3" w:rsidR="0068600E" w:rsidRPr="00B56AEF" w:rsidRDefault="0068600E" w:rsidP="00107499">
      <w:pPr>
        <w:pStyle w:val="Listenabsatz"/>
        <w:numPr>
          <w:ilvl w:val="0"/>
          <w:numId w:val="4"/>
        </w:numPr>
        <w:rPr>
          <w:b/>
          <w:bCs/>
          <w:lang w:val="en-GB"/>
        </w:rPr>
      </w:pPr>
      <w:r w:rsidRPr="00B56AEF">
        <w:rPr>
          <w:b/>
          <w:bCs/>
          <w:lang w:val="en-GB"/>
        </w:rPr>
        <w:t>Cluster policy and supporting schemes</w:t>
      </w:r>
    </w:p>
    <w:p w14:paraId="1A4E7987" w14:textId="1D38964F" w:rsidR="0068600E" w:rsidRPr="00B56AEF" w:rsidRDefault="0068600E" w:rsidP="00107499">
      <w:pPr>
        <w:pStyle w:val="Listenabsatz"/>
        <w:numPr>
          <w:ilvl w:val="0"/>
          <w:numId w:val="4"/>
        </w:numPr>
        <w:rPr>
          <w:b/>
          <w:bCs/>
          <w:lang w:val="en-GB"/>
        </w:rPr>
      </w:pPr>
      <w:r w:rsidRPr="00B56AEF">
        <w:rPr>
          <w:b/>
          <w:bCs/>
          <w:lang w:val="en-GB"/>
        </w:rPr>
        <w:t>Monitoring, benchmarking and accreditation</w:t>
      </w:r>
    </w:p>
    <w:p w14:paraId="1EEB2985" w14:textId="0731FBA9" w:rsidR="0068600E" w:rsidRPr="00B56AEF" w:rsidRDefault="0068600E" w:rsidP="00107499">
      <w:pPr>
        <w:pStyle w:val="Listenabsatz"/>
        <w:numPr>
          <w:ilvl w:val="0"/>
          <w:numId w:val="4"/>
        </w:numPr>
        <w:rPr>
          <w:b/>
          <w:bCs/>
          <w:lang w:val="en-GB"/>
        </w:rPr>
      </w:pPr>
      <w:r w:rsidRPr="00B56AEF">
        <w:rPr>
          <w:b/>
          <w:bCs/>
          <w:lang w:val="en-GB"/>
        </w:rPr>
        <w:t>Cluster management support programmes</w:t>
      </w:r>
    </w:p>
    <w:p w14:paraId="7398333C" w14:textId="45F1180C" w:rsidR="0068600E" w:rsidRPr="00B56AEF" w:rsidRDefault="00807F71" w:rsidP="0068600E">
      <w:pPr>
        <w:rPr>
          <w:lang w:val="en-GB"/>
        </w:rPr>
      </w:pPr>
      <w:r w:rsidRPr="00B56AEF">
        <w:rPr>
          <w:lang w:val="en-GB"/>
        </w:rPr>
        <w:t>At this stage, the recommendations are preliminary and will be discussed during</w:t>
      </w:r>
      <w:r w:rsidR="00B56AEF" w:rsidRPr="00B56AEF">
        <w:rPr>
          <w:lang w:val="en-GB"/>
        </w:rPr>
        <w:t xml:space="preserve"> the</w:t>
      </w:r>
      <w:r w:rsidRPr="00B56AEF">
        <w:rPr>
          <w:lang w:val="en-GB"/>
        </w:rPr>
        <w:t xml:space="preserve"> policy dialogue workshops in Sárvár and Bratislava. The revised recommendations will be an integral part of the Danube S3 Cluster Strategy.</w:t>
      </w:r>
    </w:p>
    <w:p w14:paraId="404EBEDC" w14:textId="199F08A0" w:rsidR="0068600E" w:rsidRPr="001A4E22" w:rsidRDefault="0068600E" w:rsidP="00107499">
      <w:pPr>
        <w:pStyle w:val="Listenabsatz"/>
        <w:numPr>
          <w:ilvl w:val="0"/>
          <w:numId w:val="5"/>
        </w:numPr>
        <w:spacing w:after="120"/>
        <w:rPr>
          <w:b/>
          <w:bCs/>
          <w:color w:val="4F81BD" w:themeColor="accent1"/>
          <w:lang w:val="en-GB"/>
        </w:rPr>
      </w:pPr>
      <w:r w:rsidRPr="001A4E22">
        <w:rPr>
          <w:b/>
          <w:bCs/>
          <w:color w:val="4F81BD" w:themeColor="accent1"/>
          <w:lang w:val="en-GB"/>
        </w:rPr>
        <w:t>Mapping and visibility</w:t>
      </w:r>
    </w:p>
    <w:p w14:paraId="051A9AC6" w14:textId="7DFECD90" w:rsidR="004A3D3A" w:rsidRPr="00D37437" w:rsidRDefault="004A3D3A" w:rsidP="004A3D3A">
      <w:pPr>
        <w:spacing w:after="120"/>
        <w:rPr>
          <w:rFonts w:cstheme="minorHAnsi"/>
          <w:lang w:val="en-GB"/>
        </w:rPr>
      </w:pPr>
      <w:r w:rsidRPr="00B56AEF">
        <w:rPr>
          <w:rFonts w:cstheme="minorHAnsi"/>
          <w:lang w:val="en-GB"/>
        </w:rPr>
        <w:t xml:space="preserve">The concept of clusters/clustering as well as the activities of the existing clusters can and should be more visible. Here are a few recommendations to allow a better mapping and enhance the visibility of </w:t>
      </w:r>
      <w:r w:rsidRPr="00D37437">
        <w:rPr>
          <w:rFonts w:cstheme="minorHAnsi"/>
          <w:lang w:val="en-GB"/>
        </w:rPr>
        <w:t>clusters:</w:t>
      </w:r>
    </w:p>
    <w:p w14:paraId="24AE620F" w14:textId="370E43CE" w:rsidR="0068600E" w:rsidRPr="00D37437" w:rsidRDefault="004A3D3A" w:rsidP="00D37437">
      <w:pPr>
        <w:numPr>
          <w:ilvl w:val="0"/>
          <w:numId w:val="17"/>
        </w:numPr>
        <w:spacing w:after="120" w:line="240" w:lineRule="auto"/>
        <w:ind w:hanging="357"/>
        <w:rPr>
          <w:rFonts w:cstheme="minorHAnsi"/>
          <w:lang w:val="en-US"/>
        </w:rPr>
      </w:pPr>
      <w:r w:rsidRPr="00D37437">
        <w:rPr>
          <w:rFonts w:cstheme="minorHAnsi"/>
          <w:b/>
          <w:bCs/>
          <w:lang w:val="en-GB"/>
        </w:rPr>
        <w:t xml:space="preserve">Encourage and support clusters to </w:t>
      </w:r>
      <w:r w:rsidR="0068600E" w:rsidRPr="00D37437">
        <w:rPr>
          <w:rFonts w:cstheme="minorHAnsi"/>
          <w:b/>
          <w:bCs/>
          <w:lang w:val="en-GB"/>
        </w:rPr>
        <w:t>regist</w:t>
      </w:r>
      <w:r w:rsidRPr="00D37437">
        <w:rPr>
          <w:rFonts w:cstheme="minorHAnsi"/>
          <w:b/>
          <w:bCs/>
          <w:lang w:val="en-GB"/>
        </w:rPr>
        <w:t>er on</w:t>
      </w:r>
      <w:r w:rsidR="0068600E" w:rsidRPr="00D37437">
        <w:rPr>
          <w:rFonts w:cstheme="minorHAnsi"/>
          <w:b/>
          <w:bCs/>
          <w:lang w:val="en-GB"/>
        </w:rPr>
        <w:t xml:space="preserve"> the European Cluster Collaboration Platform</w:t>
      </w:r>
      <w:r w:rsidRPr="00D37437">
        <w:rPr>
          <w:rFonts w:cstheme="minorHAnsi"/>
          <w:lang w:val="en-GB"/>
        </w:rPr>
        <w:t xml:space="preserve"> </w:t>
      </w:r>
      <w:r w:rsidRPr="00D37437">
        <w:rPr>
          <w:rFonts w:cstheme="minorHAnsi"/>
          <w:b/>
          <w:bCs/>
          <w:lang w:val="en-GB"/>
        </w:rPr>
        <w:t>(ECCP)</w:t>
      </w:r>
      <w:r w:rsidRPr="00D37437">
        <w:rPr>
          <w:rFonts w:cstheme="minorHAnsi"/>
          <w:lang w:val="en-GB"/>
        </w:rPr>
        <w:t xml:space="preserve"> </w:t>
      </w:r>
      <w:r w:rsidRPr="00D37437">
        <w:rPr>
          <w:rFonts w:ascii="Cambria Math" w:hAnsi="Cambria Math" w:cs="Cambria Math"/>
          <w:lang w:val="en-GB"/>
        </w:rPr>
        <w:t>⟶</w:t>
      </w:r>
      <w:r w:rsidRPr="00D37437">
        <w:rPr>
          <w:rFonts w:cstheme="minorHAnsi"/>
          <w:lang w:val="en-GB"/>
        </w:rPr>
        <w:t xml:space="preserve"> The consortium will prepare guidelines explaining how to create a</w:t>
      </w:r>
      <w:r w:rsidR="00807F71" w:rsidRPr="00D37437">
        <w:rPr>
          <w:rFonts w:cstheme="minorHAnsi"/>
          <w:lang w:val="en-GB"/>
        </w:rPr>
        <w:t>n</w:t>
      </w:r>
      <w:r w:rsidRPr="00D37437">
        <w:rPr>
          <w:rFonts w:cstheme="minorHAnsi"/>
          <w:lang w:val="en-GB"/>
        </w:rPr>
        <w:t xml:space="preserve"> ECCP profile and will bring at least 10 clusters to register</w:t>
      </w:r>
    </w:p>
    <w:p w14:paraId="4AAEFCF0" w14:textId="2060F61C" w:rsidR="004A3D3A" w:rsidRPr="00D37437" w:rsidRDefault="004A3D3A" w:rsidP="00D37437">
      <w:pPr>
        <w:numPr>
          <w:ilvl w:val="0"/>
          <w:numId w:val="17"/>
        </w:numPr>
        <w:spacing w:after="120" w:line="240" w:lineRule="auto"/>
        <w:ind w:hanging="357"/>
        <w:rPr>
          <w:rFonts w:cstheme="minorHAnsi"/>
          <w:b/>
          <w:bCs/>
          <w:lang w:val="en-US"/>
        </w:rPr>
      </w:pPr>
      <w:r w:rsidRPr="00D37437">
        <w:rPr>
          <w:rFonts w:cstheme="minorHAnsi"/>
          <w:b/>
          <w:bCs/>
          <w:lang w:val="en-US"/>
        </w:rPr>
        <w:t xml:space="preserve">Identify and spread good examples of clusters </w:t>
      </w:r>
      <w:r w:rsidRPr="00D37437">
        <w:rPr>
          <w:rFonts w:cstheme="minorHAnsi"/>
          <w:lang w:val="en-US"/>
        </w:rPr>
        <w:t>(awareness raising and dissemination</w:t>
      </w:r>
      <w:r w:rsidR="00807F71" w:rsidRPr="00D37437">
        <w:rPr>
          <w:rFonts w:cstheme="minorHAnsi"/>
          <w:lang w:val="en-US"/>
        </w:rPr>
        <w:t xml:space="preserve"> among policy makers, entrepreneurs and civil society</w:t>
      </w:r>
      <w:r w:rsidRPr="00D37437">
        <w:rPr>
          <w:rFonts w:cstheme="minorHAnsi"/>
          <w:lang w:val="en-US"/>
        </w:rPr>
        <w:t>)</w:t>
      </w:r>
    </w:p>
    <w:p w14:paraId="772E4E0F" w14:textId="1F292881" w:rsidR="004A3D3A" w:rsidRPr="00D37437" w:rsidRDefault="004A3D3A" w:rsidP="00D37437">
      <w:pPr>
        <w:numPr>
          <w:ilvl w:val="0"/>
          <w:numId w:val="17"/>
        </w:numPr>
        <w:spacing w:after="120" w:line="240" w:lineRule="auto"/>
        <w:ind w:hanging="357"/>
        <w:rPr>
          <w:rFonts w:cstheme="minorHAnsi"/>
          <w:lang w:val="en-US"/>
        </w:rPr>
      </w:pPr>
      <w:r w:rsidRPr="00D37437">
        <w:rPr>
          <w:rFonts w:cstheme="minorHAnsi"/>
          <w:b/>
          <w:bCs/>
          <w:lang w:val="en-GB"/>
        </w:rPr>
        <w:t>Encourage clusters to increase their media presence</w:t>
      </w:r>
      <w:r w:rsidRPr="00D37437">
        <w:rPr>
          <w:rFonts w:cstheme="minorHAnsi"/>
          <w:lang w:val="en-GB"/>
        </w:rPr>
        <w:t xml:space="preserve"> (print and digital media, social networks, forums)</w:t>
      </w:r>
    </w:p>
    <w:p w14:paraId="50F4B024" w14:textId="072552F9" w:rsidR="0068600E" w:rsidRPr="00B56AEF" w:rsidRDefault="004A3D3A" w:rsidP="00D37437">
      <w:pPr>
        <w:numPr>
          <w:ilvl w:val="0"/>
          <w:numId w:val="17"/>
        </w:numPr>
        <w:spacing w:after="120" w:line="240" w:lineRule="auto"/>
        <w:ind w:hanging="357"/>
        <w:rPr>
          <w:rFonts w:cstheme="minorHAnsi"/>
          <w:lang w:val="en-US"/>
        </w:rPr>
      </w:pPr>
      <w:r w:rsidRPr="00B56AEF">
        <w:rPr>
          <w:rFonts w:cstheme="minorHAnsi"/>
          <w:b/>
          <w:bCs/>
          <w:lang w:val="en-GB"/>
        </w:rPr>
        <w:t xml:space="preserve">Support </w:t>
      </w:r>
      <w:r w:rsidR="0068600E" w:rsidRPr="00B56AEF">
        <w:rPr>
          <w:rFonts w:cstheme="minorHAnsi"/>
          <w:b/>
          <w:bCs/>
          <w:lang w:val="en-GB"/>
        </w:rPr>
        <w:t>cluster mapping</w:t>
      </w:r>
      <w:r w:rsidRPr="00B56AEF">
        <w:rPr>
          <w:rFonts w:cstheme="minorHAnsi"/>
          <w:b/>
          <w:bCs/>
          <w:lang w:val="en-GB"/>
        </w:rPr>
        <w:t xml:space="preserve"> tools</w:t>
      </w:r>
      <w:r w:rsidRPr="00B56AEF">
        <w:rPr>
          <w:rFonts w:cstheme="minorHAnsi"/>
          <w:lang w:val="en-GB"/>
        </w:rPr>
        <w:t xml:space="preserve"> (</w:t>
      </w:r>
      <w:r w:rsidR="0032483D" w:rsidRPr="00B56AEF">
        <w:rPr>
          <w:rFonts w:cstheme="minorHAnsi"/>
          <w:lang w:val="en-GB"/>
        </w:rPr>
        <w:t xml:space="preserve">e.g. </w:t>
      </w:r>
      <w:r w:rsidRPr="00B56AEF">
        <w:rPr>
          <w:rFonts w:cstheme="minorHAnsi"/>
          <w:lang w:val="en-GB"/>
        </w:rPr>
        <w:t>ECCP, DIH AGRIFOOD</w:t>
      </w:r>
      <w:r w:rsidR="0032483D" w:rsidRPr="00B56AEF">
        <w:rPr>
          <w:rFonts w:cstheme="minorHAnsi"/>
          <w:lang w:val="en-GB"/>
        </w:rPr>
        <w:t>, Cluster Atlas</w:t>
      </w:r>
      <w:r w:rsidRPr="00B56AEF">
        <w:rPr>
          <w:rFonts w:cstheme="minorHAnsi"/>
          <w:lang w:val="en-GB"/>
        </w:rPr>
        <w:t>)</w:t>
      </w:r>
      <w:r w:rsidR="00807F71" w:rsidRPr="00B56AEF">
        <w:rPr>
          <w:rFonts w:cstheme="minorHAnsi"/>
          <w:lang w:val="en-GB"/>
        </w:rPr>
        <w:t xml:space="preserve"> as mean to raise the visibility of clusters</w:t>
      </w:r>
    </w:p>
    <w:p w14:paraId="6331DC64" w14:textId="3DECC05F" w:rsidR="00807F71" w:rsidRPr="00B56AEF" w:rsidRDefault="00807F71" w:rsidP="00D37437">
      <w:pPr>
        <w:numPr>
          <w:ilvl w:val="1"/>
          <w:numId w:val="17"/>
        </w:numPr>
        <w:spacing w:after="120" w:line="240" w:lineRule="auto"/>
        <w:ind w:hanging="357"/>
        <w:rPr>
          <w:rFonts w:cstheme="minorHAnsi"/>
          <w:lang w:val="en-US"/>
        </w:rPr>
      </w:pPr>
      <w:r w:rsidRPr="00B56AEF">
        <w:rPr>
          <w:rFonts w:cstheme="minorHAnsi"/>
          <w:lang w:val="en-US"/>
        </w:rPr>
        <w:lastRenderedPageBreak/>
        <w:t>The use of mapping tools can help improving policies and programs impacting cluster activities</w:t>
      </w:r>
    </w:p>
    <w:p w14:paraId="3E9CD2E8" w14:textId="33AC315F" w:rsidR="0032483D" w:rsidRPr="00B56AEF" w:rsidRDefault="0032483D" w:rsidP="00D37437">
      <w:pPr>
        <w:numPr>
          <w:ilvl w:val="1"/>
          <w:numId w:val="17"/>
        </w:numPr>
        <w:spacing w:after="120" w:line="240" w:lineRule="auto"/>
        <w:ind w:hanging="357"/>
        <w:rPr>
          <w:rFonts w:cstheme="minorHAnsi"/>
          <w:lang w:val="en-US"/>
        </w:rPr>
      </w:pPr>
      <w:r w:rsidRPr="00B56AEF">
        <w:rPr>
          <w:rFonts w:cstheme="minorHAnsi"/>
          <w:lang w:val="en-US"/>
        </w:rPr>
        <w:t>Support the setup of national cluster mapping (e.g. Cluster Atlas in Baden-Württemberg)</w:t>
      </w:r>
    </w:p>
    <w:p w14:paraId="13AF4B1D" w14:textId="12CFE39D" w:rsidR="008632CB" w:rsidRPr="008632CB" w:rsidRDefault="008632CB">
      <w:pPr>
        <w:jc w:val="left"/>
        <w:rPr>
          <w:b/>
          <w:bCs/>
          <w:color w:val="auto"/>
          <w:highlight w:val="magenta"/>
          <w:lang w:val="en-GB"/>
        </w:rPr>
      </w:pPr>
    </w:p>
    <w:p w14:paraId="27FCE447" w14:textId="42CE4525" w:rsidR="0068600E" w:rsidRPr="001A4E22" w:rsidRDefault="0068600E" w:rsidP="00107499">
      <w:pPr>
        <w:pStyle w:val="Listenabsatz"/>
        <w:numPr>
          <w:ilvl w:val="0"/>
          <w:numId w:val="5"/>
        </w:numPr>
        <w:spacing w:after="120"/>
        <w:rPr>
          <w:b/>
          <w:bCs/>
          <w:color w:val="4F81BD" w:themeColor="accent1"/>
          <w:lang w:val="en-GB"/>
        </w:rPr>
      </w:pPr>
      <w:r w:rsidRPr="001A4E22">
        <w:rPr>
          <w:b/>
          <w:bCs/>
          <w:color w:val="4F81BD" w:themeColor="accent1"/>
          <w:lang w:val="en-GB"/>
        </w:rPr>
        <w:t>Internationalization and cooperation</w:t>
      </w:r>
    </w:p>
    <w:p w14:paraId="7E3F8663" w14:textId="28E938FC" w:rsidR="00807F71" w:rsidRPr="00B56AEF" w:rsidRDefault="00807F71" w:rsidP="00807F71">
      <w:pPr>
        <w:spacing w:after="120"/>
        <w:rPr>
          <w:lang w:val="en-GB"/>
        </w:rPr>
      </w:pPr>
      <w:r w:rsidRPr="00B56AEF">
        <w:rPr>
          <w:lang w:val="en-GB"/>
        </w:rPr>
        <w:t>This second intervention area is crucial.  Here are some preliminary recommendations:</w:t>
      </w:r>
    </w:p>
    <w:p w14:paraId="40721DEB" w14:textId="4B630D0B" w:rsidR="00423FA3" w:rsidRPr="00B56AEF" w:rsidRDefault="00423FA3" w:rsidP="00D37437">
      <w:pPr>
        <w:numPr>
          <w:ilvl w:val="0"/>
          <w:numId w:val="6"/>
        </w:numPr>
        <w:spacing w:after="120" w:line="240" w:lineRule="auto"/>
        <w:ind w:hanging="357"/>
        <w:rPr>
          <w:b/>
          <w:bCs/>
          <w:lang w:val="en-US"/>
        </w:rPr>
      </w:pPr>
      <w:r w:rsidRPr="00B56AEF">
        <w:rPr>
          <w:b/>
          <w:bCs/>
          <w:lang w:val="en-GB"/>
        </w:rPr>
        <w:t xml:space="preserve">Encourage clusters and </w:t>
      </w:r>
      <w:r w:rsidR="00CB095B" w:rsidRPr="00B56AEF">
        <w:rPr>
          <w:b/>
          <w:bCs/>
          <w:lang w:val="en-GB"/>
        </w:rPr>
        <w:t>their</w:t>
      </w:r>
      <w:r w:rsidRPr="00B56AEF">
        <w:rPr>
          <w:b/>
          <w:bCs/>
          <w:lang w:val="en-GB"/>
        </w:rPr>
        <w:t xml:space="preserve"> members to use SME support networks</w:t>
      </w:r>
      <w:r w:rsidR="00976B94" w:rsidRPr="00B56AEF">
        <w:rPr>
          <w:b/>
          <w:bCs/>
          <w:lang w:val="en-GB"/>
        </w:rPr>
        <w:t xml:space="preserve"> for internationalization and innovation</w:t>
      </w:r>
      <w:r w:rsidRPr="00B56AEF">
        <w:rPr>
          <w:b/>
          <w:bCs/>
          <w:lang w:val="en-GB"/>
        </w:rPr>
        <w:t xml:space="preserve"> (EEN)</w:t>
      </w:r>
    </w:p>
    <w:p w14:paraId="2464FCB1" w14:textId="7067F0D5" w:rsidR="00976B94" w:rsidRPr="00B56AEF" w:rsidRDefault="0068600E" w:rsidP="00D37437">
      <w:pPr>
        <w:numPr>
          <w:ilvl w:val="0"/>
          <w:numId w:val="6"/>
        </w:numPr>
        <w:spacing w:after="120" w:line="240" w:lineRule="auto"/>
        <w:ind w:hanging="357"/>
        <w:rPr>
          <w:b/>
          <w:bCs/>
          <w:lang w:val="en-US"/>
        </w:rPr>
      </w:pPr>
      <w:r w:rsidRPr="00B56AEF">
        <w:rPr>
          <w:b/>
          <w:bCs/>
          <w:lang w:val="en-GB"/>
        </w:rPr>
        <w:t xml:space="preserve">Develop supporting measures </w:t>
      </w:r>
      <w:r w:rsidR="00976B94" w:rsidRPr="00B56AEF">
        <w:rPr>
          <w:b/>
          <w:bCs/>
          <w:lang w:val="en-GB"/>
        </w:rPr>
        <w:t>encouraging</w:t>
      </w:r>
      <w:r w:rsidRPr="00B56AEF">
        <w:rPr>
          <w:b/>
          <w:bCs/>
          <w:lang w:val="en-GB"/>
        </w:rPr>
        <w:t xml:space="preserve"> </w:t>
      </w:r>
      <w:r w:rsidR="00CB095B" w:rsidRPr="00B56AEF">
        <w:rPr>
          <w:b/>
          <w:bCs/>
          <w:lang w:val="en-GB"/>
        </w:rPr>
        <w:t>increased connections, communication and cooperation</w:t>
      </w:r>
    </w:p>
    <w:p w14:paraId="262548E4" w14:textId="11C46BDF" w:rsidR="0032483D" w:rsidRPr="00B56AEF" w:rsidRDefault="0032483D" w:rsidP="00D37437">
      <w:pPr>
        <w:numPr>
          <w:ilvl w:val="1"/>
          <w:numId w:val="6"/>
        </w:numPr>
        <w:spacing w:after="120" w:line="240" w:lineRule="auto"/>
        <w:ind w:hanging="357"/>
        <w:rPr>
          <w:lang w:val="en-US"/>
        </w:rPr>
      </w:pPr>
      <w:r w:rsidRPr="00B56AEF">
        <w:rPr>
          <w:lang w:val="en-GB"/>
        </w:rPr>
        <w:t>Increased connections and communication among all key players</w:t>
      </w:r>
    </w:p>
    <w:p w14:paraId="26CFA7FA" w14:textId="663BFB51" w:rsidR="0068600E" w:rsidRPr="00B56AEF" w:rsidRDefault="0068600E" w:rsidP="00D37437">
      <w:pPr>
        <w:numPr>
          <w:ilvl w:val="1"/>
          <w:numId w:val="6"/>
        </w:numPr>
        <w:spacing w:after="120" w:line="240" w:lineRule="auto"/>
        <w:ind w:hanging="357"/>
        <w:rPr>
          <w:lang w:val="en-US"/>
        </w:rPr>
      </w:pPr>
      <w:r w:rsidRPr="00B56AEF">
        <w:rPr>
          <w:lang w:val="en-GB"/>
        </w:rPr>
        <w:t>access to regional and European networks</w:t>
      </w:r>
    </w:p>
    <w:p w14:paraId="67E4EEBD" w14:textId="2084697F" w:rsidR="0032483D" w:rsidRPr="00D37437" w:rsidRDefault="00976B94" w:rsidP="00D37437">
      <w:pPr>
        <w:numPr>
          <w:ilvl w:val="1"/>
          <w:numId w:val="6"/>
        </w:numPr>
        <w:spacing w:after="120" w:line="240" w:lineRule="auto"/>
        <w:ind w:hanging="357"/>
        <w:rPr>
          <w:lang w:val="en-US"/>
        </w:rPr>
      </w:pPr>
      <w:r w:rsidRPr="00B56AEF">
        <w:rPr>
          <w:lang w:val="en-GB"/>
        </w:rPr>
        <w:t>cooperation among clusters</w:t>
      </w:r>
      <w:r w:rsidR="0032483D" w:rsidRPr="00B56AEF">
        <w:rPr>
          <w:lang w:val="en-GB"/>
        </w:rPr>
        <w:t xml:space="preserve"> </w:t>
      </w:r>
      <w:r w:rsidR="0032483D" w:rsidRPr="00B56AEF">
        <w:rPr>
          <w:rFonts w:ascii="Cambria" w:hAnsi="Cambria"/>
          <w:lang w:val="en-GB"/>
        </w:rPr>
        <w:t>⟶</w:t>
      </w:r>
      <w:r w:rsidR="0032483D" w:rsidRPr="00B56AEF">
        <w:rPr>
          <w:lang w:val="en-US"/>
        </w:rPr>
        <w:t xml:space="preserve"> strengthen links with clusters in </w:t>
      </w:r>
      <w:r w:rsidR="0032483D" w:rsidRPr="00B56AEF">
        <w:rPr>
          <w:lang w:val="en-GB"/>
        </w:rPr>
        <w:t xml:space="preserve">associated </w:t>
      </w:r>
      <w:r w:rsidR="0032483D" w:rsidRPr="00D37437">
        <w:rPr>
          <w:lang w:val="en-GB"/>
        </w:rPr>
        <w:t>technological fields (e.g. biotechnology) and general technological trends (e.g. digitalization)</w:t>
      </w:r>
    </w:p>
    <w:p w14:paraId="0F618E2C" w14:textId="77777777" w:rsidR="00976B94" w:rsidRPr="00D37437" w:rsidRDefault="00976B94" w:rsidP="00D37437">
      <w:pPr>
        <w:numPr>
          <w:ilvl w:val="1"/>
          <w:numId w:val="6"/>
        </w:numPr>
        <w:spacing w:after="120" w:line="240" w:lineRule="auto"/>
        <w:ind w:hanging="357"/>
        <w:rPr>
          <w:lang w:val="en-US"/>
        </w:rPr>
      </w:pPr>
      <w:r w:rsidRPr="00D37437">
        <w:rPr>
          <w:lang w:val="en-GB"/>
        </w:rPr>
        <w:t>cooperation between HER and manufacturing industries</w:t>
      </w:r>
    </w:p>
    <w:p w14:paraId="36B34404" w14:textId="46E88D42" w:rsidR="0032483D" w:rsidRPr="00D37437" w:rsidRDefault="00976B94" w:rsidP="00D37437">
      <w:pPr>
        <w:numPr>
          <w:ilvl w:val="1"/>
          <w:numId w:val="6"/>
        </w:numPr>
        <w:spacing w:after="120" w:line="240" w:lineRule="auto"/>
        <w:ind w:hanging="357"/>
        <w:rPr>
          <w:lang w:val="en-US"/>
        </w:rPr>
      </w:pPr>
      <w:r w:rsidRPr="00D37437">
        <w:rPr>
          <w:lang w:val="en-GB"/>
        </w:rPr>
        <w:t xml:space="preserve">cooperation between ministry of economy and regional development agencies, </w:t>
      </w:r>
      <w:r w:rsidR="0032483D" w:rsidRPr="00D37437">
        <w:rPr>
          <w:lang w:val="en-GB"/>
        </w:rPr>
        <w:t>chambers</w:t>
      </w:r>
      <w:r w:rsidRPr="00D37437">
        <w:rPr>
          <w:lang w:val="en-GB"/>
        </w:rPr>
        <w:t xml:space="preserve"> of commerce and industry </w:t>
      </w:r>
      <w:r w:rsidR="0032483D" w:rsidRPr="00D37437">
        <w:rPr>
          <w:lang w:val="en-GB"/>
        </w:rPr>
        <w:t>to identify potential of innovation at local/regional level</w:t>
      </w:r>
    </w:p>
    <w:p w14:paraId="64BE2E2B" w14:textId="034C6BF9" w:rsidR="00976B94" w:rsidRPr="00D37437" w:rsidRDefault="00976B94" w:rsidP="00D37437">
      <w:pPr>
        <w:numPr>
          <w:ilvl w:val="0"/>
          <w:numId w:val="6"/>
        </w:numPr>
        <w:spacing w:after="120" w:line="240" w:lineRule="auto"/>
        <w:ind w:hanging="357"/>
        <w:rPr>
          <w:b/>
          <w:bCs/>
          <w:lang w:val="en-US"/>
        </w:rPr>
      </w:pPr>
      <w:r w:rsidRPr="00D37437">
        <w:rPr>
          <w:b/>
          <w:bCs/>
          <w:lang w:val="en-GB"/>
        </w:rPr>
        <w:t>Support involvement of clusters in national and international projects</w:t>
      </w:r>
    </w:p>
    <w:p w14:paraId="5352B81F" w14:textId="52A77CEA" w:rsidR="00976B94" w:rsidRPr="00D37437" w:rsidRDefault="00976B94" w:rsidP="00D37437">
      <w:pPr>
        <w:pStyle w:val="Listenabsatz"/>
        <w:numPr>
          <w:ilvl w:val="1"/>
          <w:numId w:val="6"/>
        </w:numPr>
        <w:spacing w:line="240" w:lineRule="auto"/>
        <w:ind w:hanging="357"/>
        <w:rPr>
          <w:lang w:val="en-GB"/>
        </w:rPr>
      </w:pPr>
      <w:r w:rsidRPr="00D37437">
        <w:rPr>
          <w:lang w:val="en-GB"/>
        </w:rPr>
        <w:t xml:space="preserve">Involve clusters as eligible applicants in upcoming calls </w:t>
      </w:r>
      <w:r w:rsidR="0032483D" w:rsidRPr="00D37437">
        <w:rPr>
          <w:lang w:val="en-GB"/>
        </w:rPr>
        <w:t xml:space="preserve">(e.g. </w:t>
      </w:r>
      <w:r w:rsidRPr="00D37437">
        <w:rPr>
          <w:lang w:val="en-GB"/>
        </w:rPr>
        <w:t>OP R&amp;I</w:t>
      </w:r>
      <w:r w:rsidR="0032483D" w:rsidRPr="00D37437">
        <w:rPr>
          <w:lang w:val="en-GB"/>
        </w:rPr>
        <w:t>, RRDP)</w:t>
      </w:r>
    </w:p>
    <w:p w14:paraId="503DD176" w14:textId="0A77A18F" w:rsidR="008632CB" w:rsidRPr="008632CB" w:rsidRDefault="008632CB">
      <w:pPr>
        <w:jc w:val="left"/>
        <w:rPr>
          <w:b/>
          <w:bCs/>
          <w:color w:val="auto"/>
          <w:highlight w:val="green"/>
          <w:lang w:val="en-GB"/>
        </w:rPr>
      </w:pPr>
    </w:p>
    <w:p w14:paraId="2BCE2FEA" w14:textId="1809EFB6" w:rsidR="0068600E" w:rsidRPr="001A4E22" w:rsidRDefault="0068600E" w:rsidP="00107499">
      <w:pPr>
        <w:pStyle w:val="Listenabsatz"/>
        <w:numPr>
          <w:ilvl w:val="0"/>
          <w:numId w:val="5"/>
        </w:numPr>
        <w:spacing w:after="120"/>
        <w:rPr>
          <w:b/>
          <w:bCs/>
          <w:color w:val="4F81BD" w:themeColor="accent1"/>
          <w:lang w:val="en-GB"/>
        </w:rPr>
      </w:pPr>
      <w:r w:rsidRPr="001A4E22">
        <w:rPr>
          <w:b/>
          <w:bCs/>
          <w:color w:val="4F81BD" w:themeColor="accent1"/>
          <w:lang w:val="en-GB"/>
        </w:rPr>
        <w:t>Cluster policy and supporting schemes</w:t>
      </w:r>
    </w:p>
    <w:p w14:paraId="6CB0A6F5" w14:textId="17A21823" w:rsidR="00EC6CC8" w:rsidRPr="00D37437" w:rsidRDefault="006B0B20" w:rsidP="00D37437">
      <w:pPr>
        <w:numPr>
          <w:ilvl w:val="0"/>
          <w:numId w:val="7"/>
        </w:numPr>
        <w:spacing w:after="120" w:line="240" w:lineRule="auto"/>
        <w:ind w:left="714" w:hanging="357"/>
        <w:rPr>
          <w:b/>
          <w:bCs/>
          <w:lang w:val="en-US"/>
        </w:rPr>
      </w:pPr>
      <w:r w:rsidRPr="00D37437">
        <w:rPr>
          <w:b/>
          <w:bCs/>
          <w:lang w:val="en-AU"/>
        </w:rPr>
        <w:t xml:space="preserve">Need of </w:t>
      </w:r>
      <w:r w:rsidR="00EC6CC8" w:rsidRPr="00D37437">
        <w:rPr>
          <w:b/>
          <w:bCs/>
          <w:lang w:val="en-AU"/>
        </w:rPr>
        <w:t xml:space="preserve">public </w:t>
      </w:r>
      <w:r w:rsidRPr="00D37437">
        <w:rPr>
          <w:b/>
          <w:bCs/>
          <w:lang w:val="en-AU"/>
        </w:rPr>
        <w:t>&amp;</w:t>
      </w:r>
      <w:r w:rsidR="0068600E" w:rsidRPr="00D37437">
        <w:rPr>
          <w:b/>
          <w:bCs/>
          <w:lang w:val="en-AU"/>
        </w:rPr>
        <w:t xml:space="preserve"> systemic support of clusters </w:t>
      </w:r>
    </w:p>
    <w:p w14:paraId="3B31A2F1" w14:textId="77777777" w:rsidR="006B0B20" w:rsidRPr="00D37437" w:rsidRDefault="006B0B20" w:rsidP="00D37437">
      <w:pPr>
        <w:numPr>
          <w:ilvl w:val="0"/>
          <w:numId w:val="7"/>
        </w:numPr>
        <w:spacing w:after="120" w:line="240" w:lineRule="auto"/>
        <w:ind w:left="714" w:hanging="357"/>
        <w:rPr>
          <w:lang w:val="en-US"/>
        </w:rPr>
      </w:pPr>
      <w:r w:rsidRPr="00D37437">
        <w:rPr>
          <w:b/>
          <w:bCs/>
          <w:lang w:val="en-US"/>
        </w:rPr>
        <w:t>When possible, favor decentralized approach</w:t>
      </w:r>
      <w:r w:rsidRPr="00D37437">
        <w:rPr>
          <w:lang w:val="en-US"/>
        </w:rPr>
        <w:t xml:space="preserve"> with regional action plans for tailored / specific support</w:t>
      </w:r>
    </w:p>
    <w:p w14:paraId="2525E86A" w14:textId="5BBF726E" w:rsidR="00EC6CC8" w:rsidRPr="00D37437" w:rsidRDefault="00EC6CC8" w:rsidP="00D37437">
      <w:pPr>
        <w:numPr>
          <w:ilvl w:val="0"/>
          <w:numId w:val="7"/>
        </w:numPr>
        <w:spacing w:after="120" w:line="240" w:lineRule="auto"/>
        <w:rPr>
          <w:lang w:val="en-US"/>
        </w:rPr>
      </w:pPr>
      <w:r w:rsidRPr="00D37437">
        <w:rPr>
          <w:b/>
          <w:bCs/>
          <w:lang w:val="en-AU"/>
        </w:rPr>
        <w:t>Policy and schemes need to be predictable, integrated and coherent</w:t>
      </w:r>
      <w:r w:rsidRPr="00D37437">
        <w:rPr>
          <w:lang w:val="en-AU"/>
        </w:rPr>
        <w:t xml:space="preserve"> (</w:t>
      </w:r>
      <w:r w:rsidRPr="00D37437">
        <w:rPr>
          <w:lang w:val="en-GB"/>
        </w:rPr>
        <w:t>predictable economic, regulatory and policy environment is essential for success of clusters)</w:t>
      </w:r>
    </w:p>
    <w:p w14:paraId="76AD2B2C" w14:textId="1C1E4D52" w:rsidR="0068600E" w:rsidRPr="00D37437" w:rsidRDefault="00EC6CC8" w:rsidP="00D37437">
      <w:pPr>
        <w:numPr>
          <w:ilvl w:val="0"/>
          <w:numId w:val="7"/>
        </w:numPr>
        <w:spacing w:after="120" w:line="240" w:lineRule="auto"/>
        <w:rPr>
          <w:lang w:val="en-US"/>
        </w:rPr>
      </w:pPr>
      <w:r w:rsidRPr="00D37437">
        <w:rPr>
          <w:b/>
          <w:bCs/>
          <w:lang w:val="en-AU"/>
        </w:rPr>
        <w:t>Policy f</w:t>
      </w:r>
      <w:r w:rsidR="0068600E" w:rsidRPr="00D37437">
        <w:rPr>
          <w:b/>
          <w:bCs/>
          <w:lang w:val="en-AU"/>
        </w:rPr>
        <w:t xml:space="preserve">ocus </w:t>
      </w:r>
      <w:r w:rsidRPr="00D37437">
        <w:rPr>
          <w:b/>
          <w:bCs/>
          <w:lang w:val="en-AU"/>
        </w:rPr>
        <w:t xml:space="preserve">should be set </w:t>
      </w:r>
      <w:r w:rsidR="0068600E" w:rsidRPr="00D37437">
        <w:rPr>
          <w:b/>
          <w:bCs/>
          <w:lang w:val="en-AU"/>
        </w:rPr>
        <w:t>on quality rather than quantity</w:t>
      </w:r>
      <w:r w:rsidR="0068600E" w:rsidRPr="00D37437">
        <w:rPr>
          <w:lang w:val="en-AU"/>
        </w:rPr>
        <w:t xml:space="preserve"> (</w:t>
      </w:r>
      <w:r w:rsidRPr="00D37437">
        <w:rPr>
          <w:lang w:val="en-AU"/>
        </w:rPr>
        <w:t xml:space="preserve">push </w:t>
      </w:r>
      <w:r w:rsidR="0068600E" w:rsidRPr="00D37437">
        <w:rPr>
          <w:lang w:val="en-AU"/>
        </w:rPr>
        <w:t>towards clusters of excellence, world-class clusters)</w:t>
      </w:r>
    </w:p>
    <w:p w14:paraId="63FB1103" w14:textId="77777777" w:rsidR="00EC6CC8" w:rsidRPr="00D37437" w:rsidRDefault="00EC6CC8" w:rsidP="00D37437">
      <w:pPr>
        <w:numPr>
          <w:ilvl w:val="1"/>
          <w:numId w:val="7"/>
        </w:numPr>
        <w:spacing w:after="120" w:line="240" w:lineRule="auto"/>
        <w:rPr>
          <w:lang w:val="en-US"/>
        </w:rPr>
      </w:pPr>
      <w:r w:rsidRPr="00D37437">
        <w:rPr>
          <w:lang w:val="en-AU"/>
        </w:rPr>
        <w:t>Establishment of new clusters</w:t>
      </w:r>
    </w:p>
    <w:p w14:paraId="40DD0B43" w14:textId="31DE4FC7" w:rsidR="00EC6CC8" w:rsidRPr="00EC6CC8" w:rsidRDefault="00EC6CC8" w:rsidP="00D37437">
      <w:pPr>
        <w:numPr>
          <w:ilvl w:val="1"/>
          <w:numId w:val="7"/>
        </w:numPr>
        <w:spacing w:after="120" w:line="240" w:lineRule="auto"/>
        <w:rPr>
          <w:color w:val="auto"/>
          <w:lang w:val="en-US"/>
        </w:rPr>
      </w:pPr>
      <w:r>
        <w:rPr>
          <w:color w:val="auto"/>
          <w:lang w:val="en-AU"/>
        </w:rPr>
        <w:t>Support of immature / emerging clusters (clusters without innovation and business models)</w:t>
      </w:r>
      <w:r w:rsidR="00B56AEF">
        <w:rPr>
          <w:color w:val="auto"/>
          <w:lang w:val="en-AU"/>
        </w:rPr>
        <w:t xml:space="preserve"> </w:t>
      </w:r>
      <w:r w:rsidR="00B56AEF">
        <w:rPr>
          <w:rFonts w:ascii="Cambria" w:hAnsi="Cambria"/>
          <w:color w:val="auto"/>
          <w:lang w:val="en-AU"/>
        </w:rPr>
        <w:t>⟶</w:t>
      </w:r>
      <w:r w:rsidR="00B56AEF">
        <w:rPr>
          <w:color w:val="auto"/>
          <w:lang w:val="en-AU"/>
        </w:rPr>
        <w:t xml:space="preserve"> this could be tackled during trainings delivery by S2i and PBN</w:t>
      </w:r>
    </w:p>
    <w:p w14:paraId="7561A8D9" w14:textId="12EC1A67" w:rsidR="00EC6CC8" w:rsidRPr="00D37437" w:rsidRDefault="00EC6CC8" w:rsidP="00D37437">
      <w:pPr>
        <w:numPr>
          <w:ilvl w:val="1"/>
          <w:numId w:val="7"/>
        </w:numPr>
        <w:spacing w:after="120" w:line="240" w:lineRule="auto"/>
        <w:rPr>
          <w:lang w:val="en-US"/>
        </w:rPr>
      </w:pPr>
      <w:r w:rsidRPr="00D37437">
        <w:rPr>
          <w:lang w:val="en-AU"/>
        </w:rPr>
        <w:t>Support mature clusters</w:t>
      </w:r>
    </w:p>
    <w:p w14:paraId="06BDACBA" w14:textId="10DA0625" w:rsidR="006B0B20" w:rsidRPr="00D37437" w:rsidRDefault="006B0B20" w:rsidP="00D37437">
      <w:pPr>
        <w:numPr>
          <w:ilvl w:val="1"/>
          <w:numId w:val="7"/>
        </w:numPr>
        <w:spacing w:after="120" w:line="240" w:lineRule="auto"/>
        <w:rPr>
          <w:lang w:val="en-US"/>
        </w:rPr>
      </w:pPr>
      <w:r w:rsidRPr="00D37437">
        <w:rPr>
          <w:lang w:val="en-AU"/>
        </w:rPr>
        <w:t>Upgrade successful associations into clusters (or make them eligible for calls, funds, etc.)</w:t>
      </w:r>
    </w:p>
    <w:p w14:paraId="43134DEC" w14:textId="172A680D" w:rsidR="00EC6CC8" w:rsidRPr="00D37437" w:rsidRDefault="00EC6CC8" w:rsidP="00D37437">
      <w:pPr>
        <w:pStyle w:val="Listenabsatz"/>
        <w:numPr>
          <w:ilvl w:val="0"/>
          <w:numId w:val="7"/>
        </w:numPr>
        <w:spacing w:after="120" w:line="240" w:lineRule="auto"/>
        <w:ind w:left="714" w:hanging="357"/>
        <w:contextualSpacing w:val="0"/>
        <w:rPr>
          <w:b/>
          <w:bCs/>
          <w:lang w:val="en-GB"/>
        </w:rPr>
      </w:pPr>
      <w:r w:rsidRPr="00D37437">
        <w:rPr>
          <w:b/>
          <w:bCs/>
          <w:lang w:val="en-GB"/>
        </w:rPr>
        <w:t>Finance (the update of) cluster mapping</w:t>
      </w:r>
    </w:p>
    <w:p w14:paraId="3A764293" w14:textId="51C5433C" w:rsidR="006B0B20" w:rsidRPr="00D37437" w:rsidRDefault="006B0B20" w:rsidP="00D37437">
      <w:pPr>
        <w:pStyle w:val="Listenabsatz"/>
        <w:numPr>
          <w:ilvl w:val="0"/>
          <w:numId w:val="7"/>
        </w:numPr>
        <w:spacing w:after="120" w:line="240" w:lineRule="auto"/>
        <w:ind w:left="714" w:hanging="357"/>
        <w:contextualSpacing w:val="0"/>
        <w:rPr>
          <w:b/>
          <w:bCs/>
          <w:lang w:val="en-GB"/>
        </w:rPr>
      </w:pPr>
      <w:r w:rsidRPr="00D37437">
        <w:rPr>
          <w:b/>
          <w:bCs/>
          <w:lang w:val="en-GB"/>
        </w:rPr>
        <w:lastRenderedPageBreak/>
        <w:t>Elaborate and implement a program for increasing the economic competitiveness of clusters</w:t>
      </w:r>
    </w:p>
    <w:p w14:paraId="18175EAA" w14:textId="3BB50732" w:rsidR="00EC6CC8" w:rsidRPr="00D37437" w:rsidRDefault="00EC6CC8" w:rsidP="00D37437">
      <w:pPr>
        <w:pStyle w:val="Listenabsatz"/>
        <w:numPr>
          <w:ilvl w:val="0"/>
          <w:numId w:val="7"/>
        </w:numPr>
        <w:spacing w:after="120" w:line="240" w:lineRule="auto"/>
        <w:ind w:left="714" w:hanging="357"/>
        <w:contextualSpacing w:val="0"/>
        <w:rPr>
          <w:b/>
          <w:bCs/>
          <w:lang w:val="en-GB"/>
        </w:rPr>
      </w:pPr>
      <w:r w:rsidRPr="00D37437">
        <w:rPr>
          <w:b/>
          <w:bCs/>
          <w:lang w:val="en-US"/>
        </w:rPr>
        <w:t xml:space="preserve">Launch calls </w:t>
      </w:r>
      <w:r w:rsidR="006B0B20" w:rsidRPr="00D37437">
        <w:rPr>
          <w:b/>
          <w:bCs/>
          <w:lang w:val="en-US"/>
        </w:rPr>
        <w:t>open to clusters</w:t>
      </w:r>
    </w:p>
    <w:p w14:paraId="5C299B93" w14:textId="2AE1EAA6" w:rsidR="006B0B20" w:rsidRPr="00D37437" w:rsidRDefault="006B0B20" w:rsidP="00D37437">
      <w:pPr>
        <w:pStyle w:val="Listenabsatz"/>
        <w:numPr>
          <w:ilvl w:val="1"/>
          <w:numId w:val="7"/>
        </w:numPr>
        <w:spacing w:after="120" w:line="240" w:lineRule="auto"/>
        <w:contextualSpacing w:val="0"/>
        <w:rPr>
          <w:lang w:val="en-GB"/>
        </w:rPr>
      </w:pPr>
      <w:r w:rsidRPr="00D37437">
        <w:rPr>
          <w:lang w:val="en-GB"/>
        </w:rPr>
        <w:t>Launch a call for the establishment of operational groups within the Rural Development Programme 2014-2020 (Slovakia)</w:t>
      </w:r>
    </w:p>
    <w:p w14:paraId="23E2D5F0" w14:textId="2DE377CC" w:rsidR="006B0B20" w:rsidRPr="00D37437" w:rsidRDefault="006B0B20" w:rsidP="00D37437">
      <w:pPr>
        <w:pStyle w:val="Listenabsatz"/>
        <w:numPr>
          <w:ilvl w:val="1"/>
          <w:numId w:val="7"/>
        </w:numPr>
        <w:spacing w:after="120" w:line="240" w:lineRule="auto"/>
        <w:contextualSpacing w:val="0"/>
        <w:rPr>
          <w:lang w:val="en-GB"/>
        </w:rPr>
      </w:pPr>
      <w:r w:rsidRPr="00D37437">
        <w:rPr>
          <w:lang w:val="en-GB"/>
        </w:rPr>
        <w:t xml:space="preserve">Promote and finance eco-innovation in agro-food </w:t>
      </w:r>
      <w:r w:rsidRPr="00D37437">
        <w:rPr>
          <w:lang w:val="en-US"/>
        </w:rPr>
        <w:t>(emerging priority in the EU 28)</w:t>
      </w:r>
    </w:p>
    <w:p w14:paraId="2C16B44D" w14:textId="1BB2BB55" w:rsidR="006B0B20" w:rsidRPr="00D37437" w:rsidRDefault="006B0B20" w:rsidP="00D37437">
      <w:pPr>
        <w:pStyle w:val="Listenabsatz"/>
        <w:numPr>
          <w:ilvl w:val="0"/>
          <w:numId w:val="7"/>
        </w:numPr>
        <w:spacing w:after="120" w:line="240" w:lineRule="auto"/>
        <w:ind w:left="714" w:hanging="357"/>
        <w:contextualSpacing w:val="0"/>
        <w:rPr>
          <w:b/>
          <w:bCs/>
          <w:lang w:val="en-GB"/>
        </w:rPr>
      </w:pPr>
      <w:r w:rsidRPr="00D37437">
        <w:rPr>
          <w:b/>
          <w:bCs/>
          <w:lang w:val="en-US"/>
        </w:rPr>
        <w:t>Define a legal status of clusters</w:t>
      </w:r>
    </w:p>
    <w:p w14:paraId="32B655E5" w14:textId="1AEB9499" w:rsidR="008632CB" w:rsidRPr="00D37437" w:rsidRDefault="008632CB">
      <w:pPr>
        <w:jc w:val="left"/>
        <w:rPr>
          <w:b/>
          <w:bCs/>
          <w:highlight w:val="cyan"/>
          <w:lang w:val="en-GB"/>
        </w:rPr>
      </w:pPr>
    </w:p>
    <w:p w14:paraId="2010FFB9" w14:textId="1487A44A" w:rsidR="0068600E" w:rsidRPr="001A4E22" w:rsidRDefault="0068600E" w:rsidP="00107499">
      <w:pPr>
        <w:pStyle w:val="Listenabsatz"/>
        <w:numPr>
          <w:ilvl w:val="0"/>
          <w:numId w:val="5"/>
        </w:numPr>
        <w:spacing w:after="120"/>
        <w:rPr>
          <w:b/>
          <w:bCs/>
          <w:color w:val="4F81BD" w:themeColor="accent1"/>
          <w:lang w:val="en-GB"/>
        </w:rPr>
      </w:pPr>
      <w:r w:rsidRPr="001A4E22">
        <w:rPr>
          <w:b/>
          <w:bCs/>
          <w:color w:val="4F81BD" w:themeColor="accent1"/>
          <w:lang w:val="en-GB"/>
        </w:rPr>
        <w:t>Monitoring, benchmarking and accreditation</w:t>
      </w:r>
    </w:p>
    <w:p w14:paraId="3EFEE708" w14:textId="59726756" w:rsidR="0068600E" w:rsidRPr="00D37437" w:rsidRDefault="006B0B20" w:rsidP="00D37437">
      <w:pPr>
        <w:numPr>
          <w:ilvl w:val="0"/>
          <w:numId w:val="8"/>
        </w:numPr>
        <w:spacing w:after="120" w:line="240" w:lineRule="auto"/>
        <w:ind w:left="714" w:hanging="357"/>
        <w:rPr>
          <w:lang w:val="en-US"/>
        </w:rPr>
      </w:pPr>
      <w:r w:rsidRPr="00D37437">
        <w:rPr>
          <w:b/>
          <w:bCs/>
          <w:lang w:val="en-GB"/>
        </w:rPr>
        <w:t>Encourage</w:t>
      </w:r>
      <w:r w:rsidR="001A4E22" w:rsidRPr="00D37437">
        <w:rPr>
          <w:b/>
          <w:bCs/>
          <w:lang w:val="en-GB"/>
        </w:rPr>
        <w:t xml:space="preserve"> and support</w:t>
      </w:r>
      <w:r w:rsidRPr="00D37437">
        <w:rPr>
          <w:b/>
          <w:bCs/>
          <w:lang w:val="en-GB"/>
        </w:rPr>
        <w:t xml:space="preserve"> clusters to apply for a</w:t>
      </w:r>
      <w:r w:rsidR="0068600E" w:rsidRPr="00D37437">
        <w:rPr>
          <w:b/>
          <w:bCs/>
          <w:lang w:val="en-GB"/>
        </w:rPr>
        <w:t>ccreditation</w:t>
      </w:r>
      <w:r w:rsidR="001A4E22" w:rsidRPr="00D37437">
        <w:rPr>
          <w:b/>
          <w:bCs/>
          <w:lang w:val="en-GB"/>
        </w:rPr>
        <w:t xml:space="preserve"> and certification</w:t>
      </w:r>
      <w:r w:rsidR="0068600E" w:rsidRPr="00D37437">
        <w:rPr>
          <w:lang w:val="en-GB"/>
        </w:rPr>
        <w:t xml:space="preserve"> (</w:t>
      </w:r>
      <w:r w:rsidRPr="00D37437">
        <w:rPr>
          <w:lang w:val="en-GB"/>
        </w:rPr>
        <w:t>ESCA labels and/or n</w:t>
      </w:r>
      <w:r w:rsidR="0068600E" w:rsidRPr="00D37437">
        <w:rPr>
          <w:lang w:val="en-GB"/>
        </w:rPr>
        <w:t>ational certification)</w:t>
      </w:r>
    </w:p>
    <w:p w14:paraId="53F1F56C" w14:textId="065F8568" w:rsidR="0068600E" w:rsidRPr="00D37437" w:rsidRDefault="0068600E" w:rsidP="00D37437">
      <w:pPr>
        <w:numPr>
          <w:ilvl w:val="0"/>
          <w:numId w:val="8"/>
        </w:numPr>
        <w:spacing w:after="120" w:line="240" w:lineRule="auto"/>
        <w:ind w:left="714" w:hanging="357"/>
        <w:rPr>
          <w:b/>
          <w:bCs/>
          <w:lang w:val="en-US"/>
        </w:rPr>
      </w:pPr>
      <w:r w:rsidRPr="00D37437">
        <w:rPr>
          <w:b/>
          <w:bCs/>
          <w:lang w:val="en-GB"/>
        </w:rPr>
        <w:t xml:space="preserve">Provide </w:t>
      </w:r>
      <w:r w:rsidR="006B0B20" w:rsidRPr="00D37437">
        <w:rPr>
          <w:b/>
          <w:bCs/>
          <w:lang w:val="en-GB"/>
        </w:rPr>
        <w:t>guidelines and benchmarking</w:t>
      </w:r>
      <w:r w:rsidRPr="00D37437">
        <w:rPr>
          <w:b/>
          <w:bCs/>
          <w:lang w:val="en-GB"/>
        </w:rPr>
        <w:t xml:space="preserve"> </w:t>
      </w:r>
      <w:r w:rsidR="006B0B20" w:rsidRPr="00D37437">
        <w:rPr>
          <w:b/>
          <w:bCs/>
          <w:lang w:val="en-GB"/>
        </w:rPr>
        <w:t>regarding viable</w:t>
      </w:r>
      <w:r w:rsidRPr="00D37437">
        <w:rPr>
          <w:b/>
          <w:bCs/>
          <w:lang w:val="en-GB"/>
        </w:rPr>
        <w:t xml:space="preserve"> cluster structure and operation</w:t>
      </w:r>
    </w:p>
    <w:p w14:paraId="04611012" w14:textId="65A3D1B3" w:rsidR="0068600E" w:rsidRPr="00D37437" w:rsidRDefault="0068600E" w:rsidP="00D37437">
      <w:pPr>
        <w:numPr>
          <w:ilvl w:val="0"/>
          <w:numId w:val="8"/>
        </w:numPr>
        <w:spacing w:after="120" w:line="240" w:lineRule="auto"/>
        <w:ind w:left="714" w:hanging="357"/>
        <w:rPr>
          <w:lang w:val="en-US"/>
        </w:rPr>
      </w:pPr>
      <w:r w:rsidRPr="00D37437">
        <w:rPr>
          <w:b/>
          <w:bCs/>
          <w:lang w:val="en-GB"/>
        </w:rPr>
        <w:t xml:space="preserve">Monitor cluster </w:t>
      </w:r>
      <w:r w:rsidR="001A4E22" w:rsidRPr="00D37437">
        <w:rPr>
          <w:b/>
          <w:bCs/>
          <w:lang w:val="en-GB"/>
        </w:rPr>
        <w:t>operation</w:t>
      </w:r>
      <w:r w:rsidRPr="00D37437">
        <w:rPr>
          <w:lang w:val="en-GB"/>
        </w:rPr>
        <w:t xml:space="preserve"> (</w:t>
      </w:r>
      <w:r w:rsidR="001A4E22" w:rsidRPr="00D37437">
        <w:rPr>
          <w:lang w:val="en-GB"/>
        </w:rPr>
        <w:t xml:space="preserve">identify active clusters / </w:t>
      </w:r>
      <w:r w:rsidRPr="00D37437">
        <w:rPr>
          <w:lang w:val="en-GB"/>
        </w:rPr>
        <w:t>eliminate improper clustering process)</w:t>
      </w:r>
    </w:p>
    <w:p w14:paraId="1AD2655F" w14:textId="0A39A941" w:rsidR="008632CB" w:rsidRDefault="008632CB">
      <w:pPr>
        <w:jc w:val="left"/>
        <w:rPr>
          <w:b/>
          <w:bCs/>
          <w:color w:val="auto"/>
          <w:highlight w:val="red"/>
          <w:lang w:val="en-GB"/>
        </w:rPr>
      </w:pPr>
    </w:p>
    <w:p w14:paraId="472F1C45" w14:textId="3C3A1207" w:rsidR="0068600E" w:rsidRPr="001A4E22" w:rsidRDefault="0068600E" w:rsidP="00107499">
      <w:pPr>
        <w:pStyle w:val="Listenabsatz"/>
        <w:numPr>
          <w:ilvl w:val="0"/>
          <w:numId w:val="5"/>
        </w:numPr>
        <w:spacing w:after="120"/>
        <w:rPr>
          <w:b/>
          <w:bCs/>
          <w:color w:val="4F81BD" w:themeColor="accent1"/>
          <w:lang w:val="en-GB"/>
        </w:rPr>
      </w:pPr>
      <w:r w:rsidRPr="001A4E22">
        <w:rPr>
          <w:b/>
          <w:bCs/>
          <w:color w:val="4F81BD" w:themeColor="accent1"/>
          <w:lang w:val="en-GB"/>
        </w:rPr>
        <w:t>Cluster management support programmes</w:t>
      </w:r>
    </w:p>
    <w:p w14:paraId="37D95005" w14:textId="2122642A" w:rsidR="001A4E22" w:rsidRPr="00B56AEF" w:rsidRDefault="001A4E22" w:rsidP="00D37437">
      <w:pPr>
        <w:numPr>
          <w:ilvl w:val="0"/>
          <w:numId w:val="9"/>
        </w:numPr>
        <w:spacing w:after="120" w:line="240" w:lineRule="auto"/>
        <w:rPr>
          <w:b/>
          <w:bCs/>
          <w:lang w:val="en-US"/>
        </w:rPr>
      </w:pPr>
      <w:r w:rsidRPr="00B56AEF">
        <w:rPr>
          <w:b/>
          <w:bCs/>
          <w:lang w:val="en-GB"/>
        </w:rPr>
        <w:t>Establish r</w:t>
      </w:r>
      <w:r w:rsidR="0068600E" w:rsidRPr="00B56AEF">
        <w:rPr>
          <w:b/>
          <w:bCs/>
          <w:lang w:val="en-GB"/>
        </w:rPr>
        <w:t>egional mentoring system</w:t>
      </w:r>
      <w:r w:rsidRPr="00B56AEF">
        <w:rPr>
          <w:b/>
          <w:bCs/>
          <w:lang w:val="en-US"/>
        </w:rPr>
        <w:t xml:space="preserve"> </w:t>
      </w:r>
      <w:r w:rsidRPr="00B56AEF">
        <w:rPr>
          <w:b/>
          <w:bCs/>
          <w:lang w:val="en-GB"/>
        </w:rPr>
        <w:t>for cluster managers</w:t>
      </w:r>
    </w:p>
    <w:p w14:paraId="3111660F" w14:textId="77777777" w:rsidR="001A4E22" w:rsidRPr="00B56AEF" w:rsidRDefault="001A4E22" w:rsidP="00D37437">
      <w:pPr>
        <w:pStyle w:val="Listenabsatz"/>
        <w:numPr>
          <w:ilvl w:val="0"/>
          <w:numId w:val="9"/>
        </w:numPr>
        <w:spacing w:line="240" w:lineRule="auto"/>
        <w:rPr>
          <w:b/>
          <w:bCs/>
          <w:lang w:val="en-GB"/>
        </w:rPr>
      </w:pPr>
      <w:r w:rsidRPr="00B56AEF">
        <w:rPr>
          <w:b/>
          <w:bCs/>
          <w:lang w:val="en-GB"/>
        </w:rPr>
        <w:t xml:space="preserve">Provide cluster management trainings </w:t>
      </w:r>
    </w:p>
    <w:p w14:paraId="14B10C9A" w14:textId="58B2C6CA" w:rsidR="001A4E22" w:rsidRPr="00B56AEF" w:rsidRDefault="001A4E22" w:rsidP="00D37437">
      <w:pPr>
        <w:pStyle w:val="Listenabsatz"/>
        <w:numPr>
          <w:ilvl w:val="1"/>
          <w:numId w:val="9"/>
        </w:numPr>
        <w:spacing w:line="240" w:lineRule="auto"/>
        <w:rPr>
          <w:lang w:val="en-GB"/>
        </w:rPr>
      </w:pPr>
      <w:r w:rsidRPr="00B56AEF">
        <w:rPr>
          <w:lang w:val="en-GB"/>
        </w:rPr>
        <w:t>e.g. as precondition to receive development funds</w:t>
      </w:r>
    </w:p>
    <w:p w14:paraId="5D812114" w14:textId="75CBD716" w:rsidR="001A4E22" w:rsidRPr="00B56AEF" w:rsidRDefault="001A4E22" w:rsidP="00D37437">
      <w:pPr>
        <w:pStyle w:val="Listenabsatz"/>
        <w:numPr>
          <w:ilvl w:val="1"/>
          <w:numId w:val="9"/>
        </w:numPr>
        <w:spacing w:line="240" w:lineRule="auto"/>
        <w:rPr>
          <w:lang w:val="en-GB"/>
        </w:rPr>
      </w:pPr>
      <w:r w:rsidRPr="00B56AEF">
        <w:rPr>
          <w:lang w:val="en-GB"/>
        </w:rPr>
        <w:t>Thematic trainings on smart specialization, circular economy</w:t>
      </w:r>
    </w:p>
    <w:p w14:paraId="280761E0" w14:textId="21C4BDD8" w:rsidR="001A4E22" w:rsidRPr="00B56AEF" w:rsidRDefault="00AA0DFD" w:rsidP="00D37437">
      <w:pPr>
        <w:pStyle w:val="Listenabsatz"/>
        <w:numPr>
          <w:ilvl w:val="1"/>
          <w:numId w:val="9"/>
        </w:numPr>
        <w:spacing w:line="240" w:lineRule="auto"/>
        <w:rPr>
          <w:lang w:val="en-GB"/>
        </w:rPr>
      </w:pPr>
      <w:r w:rsidRPr="00B56AEF">
        <w:rPr>
          <w:lang w:val="en-GB"/>
        </w:rPr>
        <w:t xml:space="preserve">On </w:t>
      </w:r>
      <w:r w:rsidR="001A4E22" w:rsidRPr="00B56AEF">
        <w:rPr>
          <w:lang w:val="en-GB"/>
        </w:rPr>
        <w:t>innovation strategies</w:t>
      </w:r>
    </w:p>
    <w:p w14:paraId="561C0247" w14:textId="55B5CB6A" w:rsidR="00AA0DFD" w:rsidRPr="00B56AEF" w:rsidRDefault="00AA0DFD" w:rsidP="00D37437">
      <w:pPr>
        <w:pStyle w:val="Listenabsatz"/>
        <w:numPr>
          <w:ilvl w:val="1"/>
          <w:numId w:val="9"/>
        </w:numPr>
        <w:spacing w:line="240" w:lineRule="auto"/>
        <w:rPr>
          <w:lang w:val="en-GB"/>
        </w:rPr>
      </w:pPr>
      <w:r w:rsidRPr="00B56AEF">
        <w:rPr>
          <w:lang w:val="en-GB"/>
        </w:rPr>
        <w:t>On patenting procedure / IPR</w:t>
      </w:r>
    </w:p>
    <w:p w14:paraId="5FA6DFB3" w14:textId="195A6F70" w:rsidR="00AA0DFD" w:rsidRPr="00B56AEF" w:rsidRDefault="00AA0DFD" w:rsidP="00D37437">
      <w:pPr>
        <w:pStyle w:val="Listenabsatz"/>
        <w:numPr>
          <w:ilvl w:val="1"/>
          <w:numId w:val="9"/>
        </w:numPr>
        <w:spacing w:line="240" w:lineRule="auto"/>
        <w:ind w:left="1434" w:hanging="357"/>
        <w:contextualSpacing w:val="0"/>
        <w:rPr>
          <w:lang w:val="en-GB"/>
        </w:rPr>
      </w:pPr>
      <w:r w:rsidRPr="00B56AEF">
        <w:rPr>
          <w:lang w:val="en-GB"/>
        </w:rPr>
        <w:t>To enhance business spirit of clusters</w:t>
      </w:r>
    </w:p>
    <w:p w14:paraId="03E1BEE3" w14:textId="77777777" w:rsidR="00AA0DFD" w:rsidRPr="00B56AEF" w:rsidRDefault="00AA0DFD" w:rsidP="00D37437">
      <w:pPr>
        <w:pStyle w:val="Listenabsatz"/>
        <w:numPr>
          <w:ilvl w:val="0"/>
          <w:numId w:val="9"/>
        </w:numPr>
        <w:spacing w:line="240" w:lineRule="auto"/>
        <w:rPr>
          <w:b/>
          <w:bCs/>
          <w:lang w:val="en-GB"/>
        </w:rPr>
      </w:pPr>
      <w:r w:rsidRPr="00B56AEF">
        <w:rPr>
          <w:b/>
          <w:bCs/>
          <w:lang w:val="en-GB"/>
        </w:rPr>
        <w:t>Support innovation, knowledge and technology transfer</w:t>
      </w:r>
    </w:p>
    <w:p w14:paraId="2855CFFD" w14:textId="17744711" w:rsidR="0068600E" w:rsidRPr="00B56AEF" w:rsidRDefault="00AA0DFD" w:rsidP="00D37437">
      <w:pPr>
        <w:numPr>
          <w:ilvl w:val="0"/>
          <w:numId w:val="9"/>
        </w:numPr>
        <w:spacing w:after="120" w:line="240" w:lineRule="auto"/>
        <w:rPr>
          <w:b/>
          <w:bCs/>
          <w:lang w:val="en-US"/>
        </w:rPr>
      </w:pPr>
      <w:r w:rsidRPr="00B56AEF">
        <w:rPr>
          <w:b/>
          <w:bCs/>
          <w:lang w:val="en-GB"/>
        </w:rPr>
        <w:t>Support i</w:t>
      </w:r>
      <w:r w:rsidR="0068600E" w:rsidRPr="00B56AEF">
        <w:rPr>
          <w:b/>
          <w:bCs/>
          <w:lang w:val="en-GB"/>
        </w:rPr>
        <w:t>dentif</w:t>
      </w:r>
      <w:r w:rsidRPr="00B56AEF">
        <w:rPr>
          <w:b/>
          <w:bCs/>
          <w:lang w:val="en-GB"/>
        </w:rPr>
        <w:t xml:space="preserve">ication </w:t>
      </w:r>
      <w:r w:rsidR="0068600E" w:rsidRPr="00B56AEF">
        <w:rPr>
          <w:b/>
          <w:bCs/>
          <w:lang w:val="en-GB"/>
        </w:rPr>
        <w:t>and exchange of good practices</w:t>
      </w:r>
    </w:p>
    <w:p w14:paraId="5240A20B" w14:textId="77777777" w:rsidR="009674E5" w:rsidRDefault="009674E5" w:rsidP="0068600E">
      <w:pPr>
        <w:rPr>
          <w:color w:val="0070C0"/>
          <w:lang w:val="en-GB"/>
        </w:rPr>
      </w:pPr>
    </w:p>
    <w:p w14:paraId="4F7D31A2" w14:textId="66100C64" w:rsidR="00A21E92" w:rsidRPr="00090E67" w:rsidRDefault="00EF0055" w:rsidP="00A21E92">
      <w:pPr>
        <w:pStyle w:val="berschrift1"/>
        <w:rPr>
          <w:rFonts w:asciiTheme="minorHAnsi" w:hAnsiTheme="minorHAnsi"/>
          <w:lang w:val="en-GB"/>
        </w:rPr>
      </w:pPr>
      <w:bookmarkStart w:id="36" w:name="_Toc377030312"/>
      <w:bookmarkStart w:id="37" w:name="_Toc35350212"/>
      <w:r w:rsidRPr="00090E67">
        <w:rPr>
          <w:rFonts w:asciiTheme="minorHAnsi" w:hAnsiTheme="minorHAnsi"/>
          <w:lang w:val="en-GB"/>
        </w:rPr>
        <w:t>Conclusion</w:t>
      </w:r>
      <w:bookmarkEnd w:id="36"/>
      <w:bookmarkEnd w:id="37"/>
    </w:p>
    <w:p w14:paraId="08ABA502" w14:textId="77777777" w:rsidR="00B56AEF" w:rsidRDefault="00C54311" w:rsidP="00842B20">
      <w:pPr>
        <w:rPr>
          <w:lang w:val="en-GB"/>
        </w:rPr>
      </w:pPr>
      <w:r w:rsidRPr="00B56AEF">
        <w:rPr>
          <w:lang w:val="en-GB"/>
        </w:rPr>
        <w:t>This analysis provides a synthesis of the 11 regional analyses of</w:t>
      </w:r>
      <w:r w:rsidR="00842B20" w:rsidRPr="00B56AEF">
        <w:rPr>
          <w:lang w:val="en-GB"/>
        </w:rPr>
        <w:t xml:space="preserve"> context and</w:t>
      </w:r>
      <w:r w:rsidRPr="00B56AEF">
        <w:rPr>
          <w:lang w:val="en-GB"/>
        </w:rPr>
        <w:t xml:space="preserve"> cluster </w:t>
      </w:r>
      <w:r w:rsidR="00842B20" w:rsidRPr="00B56AEF">
        <w:rPr>
          <w:lang w:val="en-GB"/>
        </w:rPr>
        <w:t>innovation</w:t>
      </w:r>
      <w:r w:rsidRPr="00B56AEF">
        <w:rPr>
          <w:lang w:val="en-GB"/>
        </w:rPr>
        <w:t xml:space="preserve"> potential</w:t>
      </w:r>
      <w:r w:rsidR="00842B20" w:rsidRPr="00B56AEF">
        <w:rPr>
          <w:lang w:val="en-GB"/>
        </w:rPr>
        <w:t>. Based on the main findings</w:t>
      </w:r>
      <w:r w:rsidR="009674E5" w:rsidRPr="00B56AEF">
        <w:rPr>
          <w:lang w:val="en-GB"/>
        </w:rPr>
        <w:t xml:space="preserve"> of the regional analyses and the report of the 205 innovation audits</w:t>
      </w:r>
      <w:r w:rsidR="00842B20" w:rsidRPr="00B56AEF">
        <w:rPr>
          <w:lang w:val="en-GB"/>
        </w:rPr>
        <w:t xml:space="preserve">, </w:t>
      </w:r>
      <w:r w:rsidR="009674E5" w:rsidRPr="00B56AEF">
        <w:rPr>
          <w:lang w:val="en-GB"/>
        </w:rPr>
        <w:t>we</w:t>
      </w:r>
      <w:r w:rsidR="00842B20" w:rsidRPr="00B56AEF">
        <w:rPr>
          <w:lang w:val="en-GB"/>
        </w:rPr>
        <w:t xml:space="preserve"> identified five intervention areas</w:t>
      </w:r>
      <w:r w:rsidR="009674E5" w:rsidRPr="00B56AEF">
        <w:rPr>
          <w:lang w:val="en-GB"/>
        </w:rPr>
        <w:t>: mapping and visibility; internationalization and cooperation; cluster policy and supporting schemes; monitoring benchmarking and accreditation; and cluster management support programmes. For each</w:t>
      </w:r>
      <w:r w:rsidR="00842B20" w:rsidRPr="00B56AEF">
        <w:rPr>
          <w:lang w:val="en-GB"/>
        </w:rPr>
        <w:t xml:space="preserve"> </w:t>
      </w:r>
      <w:r w:rsidR="009674E5" w:rsidRPr="00B56AEF">
        <w:rPr>
          <w:lang w:val="en-GB"/>
        </w:rPr>
        <w:t xml:space="preserve">intervention area, we </w:t>
      </w:r>
      <w:r w:rsidR="00842B20" w:rsidRPr="00B56AEF">
        <w:rPr>
          <w:lang w:val="en-GB"/>
        </w:rPr>
        <w:t xml:space="preserve">developed preliminary recommendations. These recommendations will be discussed during two policy learning dialogue workshops: in Sárvár (20-21 January 2020) and in Bratislava (7-8 April 2020). </w:t>
      </w:r>
    </w:p>
    <w:p w14:paraId="0DBB0907" w14:textId="38A763C7" w:rsidR="009674E5" w:rsidRPr="00B56AEF" w:rsidRDefault="00842B20" w:rsidP="00842B20">
      <w:pPr>
        <w:rPr>
          <w:lang w:val="en-GB"/>
        </w:rPr>
      </w:pPr>
      <w:r w:rsidRPr="00B56AEF">
        <w:rPr>
          <w:lang w:val="en-GB"/>
        </w:rPr>
        <w:t xml:space="preserve">This </w:t>
      </w:r>
      <w:r w:rsidR="009674E5" w:rsidRPr="00B56AEF">
        <w:rPr>
          <w:lang w:val="en-GB"/>
        </w:rPr>
        <w:t>analysis</w:t>
      </w:r>
      <w:r w:rsidRPr="00B56AEF">
        <w:rPr>
          <w:lang w:val="en-GB"/>
        </w:rPr>
        <w:t xml:space="preserve"> lay</w:t>
      </w:r>
      <w:r w:rsidR="009674E5" w:rsidRPr="00B56AEF">
        <w:rPr>
          <w:lang w:val="en-GB"/>
        </w:rPr>
        <w:t>s</w:t>
      </w:r>
      <w:r w:rsidRPr="00B56AEF">
        <w:rPr>
          <w:lang w:val="en-GB"/>
        </w:rPr>
        <w:t xml:space="preserve"> the ground for the preparation of the Danube S3 Cluster Strategy, which corresponds to another output (O 3.3).</w:t>
      </w:r>
      <w:r w:rsidR="009674E5" w:rsidRPr="00B56AEF">
        <w:rPr>
          <w:lang w:val="en-GB"/>
        </w:rPr>
        <w:t xml:space="preserve"> The results of this analysis and of the upcoming strategy shall contribute to the preparation and definition of the next programming period (2021 – 2027).</w:t>
      </w:r>
    </w:p>
    <w:p w14:paraId="33DF440D" w14:textId="77777777" w:rsidR="009F1271" w:rsidRDefault="009F1271">
      <w:pPr>
        <w:jc w:val="left"/>
        <w:rPr>
          <w:color w:val="0070C0"/>
          <w:lang w:val="en-GB"/>
        </w:rPr>
      </w:pPr>
    </w:p>
    <w:p w14:paraId="0CC0ACDE" w14:textId="0F4BC444" w:rsidR="00CE24DF" w:rsidRPr="00090E67" w:rsidRDefault="00CE24DF" w:rsidP="00CE24DF">
      <w:pPr>
        <w:pStyle w:val="berschrift1"/>
        <w:rPr>
          <w:rFonts w:asciiTheme="minorHAnsi" w:hAnsiTheme="minorHAnsi"/>
          <w:lang w:val="en-GB"/>
        </w:rPr>
      </w:pPr>
      <w:bookmarkStart w:id="38" w:name="_Toc35350213"/>
      <w:r w:rsidRPr="00090E67">
        <w:rPr>
          <w:rFonts w:asciiTheme="minorHAnsi" w:hAnsiTheme="minorHAnsi"/>
          <w:lang w:val="en-GB"/>
        </w:rPr>
        <w:lastRenderedPageBreak/>
        <w:t>Bibliography</w:t>
      </w:r>
      <w:bookmarkEnd w:id="38"/>
    </w:p>
    <w:p w14:paraId="014613D7" w14:textId="35B8F5CF" w:rsidR="00B56AEF" w:rsidRDefault="00B56AEF" w:rsidP="00107499">
      <w:pPr>
        <w:pStyle w:val="Listenabsatz"/>
        <w:numPr>
          <w:ilvl w:val="0"/>
          <w:numId w:val="18"/>
        </w:numPr>
        <w:rPr>
          <w:lang w:val="en-GB"/>
        </w:rPr>
      </w:pPr>
      <w:r>
        <w:rPr>
          <w:lang w:val="en-GB"/>
        </w:rPr>
        <w:t xml:space="preserve">European Secretariat for Cluster Analysis: </w:t>
      </w:r>
      <w:hyperlink r:id="rId39" w:history="1">
        <w:r w:rsidRPr="004622FA">
          <w:rPr>
            <w:rStyle w:val="Hyperlink"/>
            <w:lang w:val="en-GB"/>
          </w:rPr>
          <w:t>https://www.cluster-analysis.org/</w:t>
        </w:r>
      </w:hyperlink>
      <w:r>
        <w:rPr>
          <w:lang w:val="en-GB"/>
        </w:rPr>
        <w:t xml:space="preserve"> </w:t>
      </w:r>
    </w:p>
    <w:p w14:paraId="141D6254" w14:textId="264C95F2" w:rsidR="00B56AEF" w:rsidRDefault="00B56AEF" w:rsidP="00107499">
      <w:pPr>
        <w:pStyle w:val="Listenabsatz"/>
        <w:numPr>
          <w:ilvl w:val="0"/>
          <w:numId w:val="18"/>
        </w:numPr>
        <w:rPr>
          <w:lang w:val="en-GB"/>
        </w:rPr>
      </w:pPr>
      <w:r>
        <w:rPr>
          <w:lang w:val="en-GB"/>
        </w:rPr>
        <w:t>European Innovation Scoreboard</w:t>
      </w:r>
      <w:hyperlink r:id="rId40" w:history="1">
        <w:r w:rsidRPr="00753C15">
          <w:rPr>
            <w:rStyle w:val="Hyperlink"/>
            <w:lang w:val="en-GB"/>
          </w:rPr>
          <w:t>:</w:t>
        </w:r>
        <w:r w:rsidR="00753C15" w:rsidRPr="00753C15">
          <w:rPr>
            <w:rStyle w:val="Hyperlink"/>
          </w:rPr>
          <w:t xml:space="preserve"> </w:t>
        </w:r>
        <w:r w:rsidR="00753C15" w:rsidRPr="00753C15">
          <w:rPr>
            <w:rStyle w:val="Hyperlink"/>
            <w:lang w:val="en-GB"/>
          </w:rPr>
          <w:t>https://ec.europa.eu/docsroom/documents/38781</w:t>
        </w:r>
      </w:hyperlink>
    </w:p>
    <w:p w14:paraId="2E78B78D" w14:textId="7E2A89D7" w:rsidR="00B56AEF" w:rsidRDefault="00B56AEF" w:rsidP="00107499">
      <w:pPr>
        <w:pStyle w:val="Listenabsatz"/>
        <w:numPr>
          <w:ilvl w:val="0"/>
          <w:numId w:val="18"/>
        </w:numPr>
        <w:rPr>
          <w:lang w:val="en-GB"/>
        </w:rPr>
      </w:pPr>
      <w:r>
        <w:rPr>
          <w:lang w:val="en-GB"/>
        </w:rPr>
        <w:t xml:space="preserve">European Cluster Collaboration Platform: </w:t>
      </w:r>
      <w:hyperlink r:id="rId41" w:history="1">
        <w:r w:rsidRPr="004622FA">
          <w:rPr>
            <w:rStyle w:val="Hyperlink"/>
            <w:lang w:val="en-GB"/>
          </w:rPr>
          <w:t>https://www.clustercollaboration.eu/</w:t>
        </w:r>
      </w:hyperlink>
      <w:r>
        <w:rPr>
          <w:lang w:val="en-GB"/>
        </w:rPr>
        <w:t xml:space="preserve"> </w:t>
      </w:r>
    </w:p>
    <w:p w14:paraId="6107B00A" w14:textId="77777777" w:rsidR="00A852B3" w:rsidRPr="00A852B3" w:rsidRDefault="00A852B3" w:rsidP="00A852B3">
      <w:pPr>
        <w:pStyle w:val="Listenabsatz"/>
        <w:numPr>
          <w:ilvl w:val="0"/>
          <w:numId w:val="18"/>
        </w:numPr>
        <w:rPr>
          <w:lang w:val="fr-FR"/>
        </w:rPr>
      </w:pPr>
      <w:r w:rsidRPr="00477CF1">
        <w:rPr>
          <w:lang w:val="en-US"/>
        </w:rPr>
        <w:t>Eurostat</w:t>
      </w:r>
      <w:r w:rsidRPr="00A852B3">
        <w:rPr>
          <w:lang w:val="fr-FR"/>
        </w:rPr>
        <w:t xml:space="preserve">: </w:t>
      </w:r>
      <w:hyperlink r:id="rId42" w:history="1">
        <w:r w:rsidRPr="006E30FB">
          <w:rPr>
            <w:rStyle w:val="Hyperlink"/>
            <w:lang w:val="fr-FR"/>
          </w:rPr>
          <w:t>https://ec.europa.eu/eurostat/en/web/products-statistical-books/-/KS-FK-19-001</w:t>
        </w:r>
      </w:hyperlink>
    </w:p>
    <w:p w14:paraId="61DBEDA7" w14:textId="03C9A245" w:rsidR="00B56AEF" w:rsidRDefault="00B56AEF" w:rsidP="00107499">
      <w:pPr>
        <w:pStyle w:val="Listenabsatz"/>
        <w:numPr>
          <w:ilvl w:val="0"/>
          <w:numId w:val="18"/>
        </w:numPr>
        <w:rPr>
          <w:lang w:val="en-GB"/>
        </w:rPr>
      </w:pPr>
      <w:r>
        <w:rPr>
          <w:lang w:val="en-GB"/>
        </w:rPr>
        <w:t xml:space="preserve">Global Innovation Index: </w:t>
      </w:r>
      <w:hyperlink r:id="rId43" w:history="1">
        <w:r w:rsidRPr="004622FA">
          <w:rPr>
            <w:rStyle w:val="Hyperlink"/>
            <w:lang w:val="en-GB"/>
          </w:rPr>
          <w:t>https://www.globalinnovationindex.org/Home</w:t>
        </w:r>
      </w:hyperlink>
      <w:r>
        <w:rPr>
          <w:lang w:val="en-GB"/>
        </w:rPr>
        <w:t xml:space="preserve"> </w:t>
      </w:r>
    </w:p>
    <w:p w14:paraId="6962DE2C" w14:textId="6CED0977" w:rsidR="001A04D9" w:rsidRPr="001A04D9" w:rsidRDefault="001A04D9" w:rsidP="001A04D9">
      <w:pPr>
        <w:pStyle w:val="Listenabsatz"/>
        <w:numPr>
          <w:ilvl w:val="0"/>
          <w:numId w:val="18"/>
        </w:numPr>
        <w:ind w:left="714" w:hanging="357"/>
        <w:rPr>
          <w:lang w:val="en-GB"/>
        </w:rPr>
      </w:pPr>
      <w:r w:rsidRPr="001A04D9">
        <w:rPr>
          <w:lang w:val="en-GB"/>
        </w:rPr>
        <w:t>National Institute of Statistics of Romania</w:t>
      </w:r>
      <w:r>
        <w:rPr>
          <w:lang w:val="en-GB"/>
        </w:rPr>
        <w:t xml:space="preserve">: </w:t>
      </w:r>
      <w:hyperlink r:id="rId44" w:history="1">
        <w:r w:rsidRPr="00753C15">
          <w:rPr>
            <w:rStyle w:val="Hyperlink"/>
            <w:lang w:val="en-GB"/>
          </w:rPr>
          <w:t>https://insse.ro/cms/en.</w:t>
        </w:r>
      </w:hyperlink>
      <w:r w:rsidRPr="001A04D9">
        <w:rPr>
          <w:lang w:val="en-GB"/>
        </w:rPr>
        <w:t xml:space="preserve"> </w:t>
      </w:r>
    </w:p>
    <w:p w14:paraId="2812A38D" w14:textId="3BE5FDCA" w:rsidR="00107499" w:rsidRPr="00B56AEF" w:rsidRDefault="00107499" w:rsidP="00107499">
      <w:pPr>
        <w:pStyle w:val="Listenabsatz"/>
        <w:numPr>
          <w:ilvl w:val="0"/>
          <w:numId w:val="18"/>
        </w:numPr>
        <w:rPr>
          <w:lang w:val="en-GB"/>
        </w:rPr>
      </w:pPr>
      <w:r w:rsidRPr="00B56AEF">
        <w:rPr>
          <w:i/>
          <w:iCs/>
          <w:lang w:val="en-GB"/>
        </w:rPr>
        <w:t xml:space="preserve">Regional analyses of context and cluster innovation potential </w:t>
      </w:r>
      <w:r w:rsidRPr="00B56AEF">
        <w:rPr>
          <w:lang w:val="en-GB"/>
        </w:rPr>
        <w:t>(2019), prepared by Danube S3 Cluster project partners</w:t>
      </w:r>
    </w:p>
    <w:p w14:paraId="27FF4B5D" w14:textId="4694F4B0" w:rsidR="00107499" w:rsidRPr="00B56AEF" w:rsidRDefault="00107499" w:rsidP="00107499">
      <w:pPr>
        <w:pStyle w:val="Listenabsatz"/>
        <w:numPr>
          <w:ilvl w:val="1"/>
          <w:numId w:val="18"/>
        </w:numPr>
        <w:rPr>
          <w:i/>
          <w:iCs/>
          <w:lang w:val="en-GB"/>
        </w:rPr>
      </w:pPr>
      <w:r w:rsidRPr="00B56AEF">
        <w:rPr>
          <w:i/>
          <w:iCs/>
          <w:lang w:val="en-GB"/>
        </w:rPr>
        <w:t>Baden-Württemberg</w:t>
      </w:r>
    </w:p>
    <w:p w14:paraId="07FAFD50" w14:textId="109FBF7D" w:rsidR="00107499" w:rsidRPr="00B56AEF" w:rsidRDefault="00107499" w:rsidP="00107499">
      <w:pPr>
        <w:pStyle w:val="Listenabsatz"/>
        <w:numPr>
          <w:ilvl w:val="1"/>
          <w:numId w:val="18"/>
        </w:numPr>
        <w:rPr>
          <w:i/>
          <w:iCs/>
          <w:lang w:val="en-GB"/>
        </w:rPr>
      </w:pPr>
      <w:r w:rsidRPr="00B56AEF">
        <w:rPr>
          <w:i/>
          <w:iCs/>
          <w:lang w:val="en-GB"/>
        </w:rPr>
        <w:t>Bosnia-Herzegovina</w:t>
      </w:r>
    </w:p>
    <w:p w14:paraId="42D4A753" w14:textId="3B47C9DB" w:rsidR="00107499" w:rsidRPr="00B56AEF" w:rsidRDefault="00107499" w:rsidP="00107499">
      <w:pPr>
        <w:pStyle w:val="Listenabsatz"/>
        <w:numPr>
          <w:ilvl w:val="1"/>
          <w:numId w:val="18"/>
        </w:numPr>
        <w:rPr>
          <w:i/>
          <w:iCs/>
          <w:lang w:val="en-GB"/>
        </w:rPr>
      </w:pPr>
      <w:r w:rsidRPr="00B56AEF">
        <w:rPr>
          <w:i/>
          <w:iCs/>
          <w:lang w:val="en-GB"/>
        </w:rPr>
        <w:t>Bulgaria</w:t>
      </w:r>
    </w:p>
    <w:p w14:paraId="7323FD02" w14:textId="492483AA" w:rsidR="00107499" w:rsidRPr="00B56AEF" w:rsidRDefault="00107499" w:rsidP="00107499">
      <w:pPr>
        <w:pStyle w:val="Listenabsatz"/>
        <w:numPr>
          <w:ilvl w:val="1"/>
          <w:numId w:val="18"/>
        </w:numPr>
        <w:rPr>
          <w:i/>
          <w:iCs/>
          <w:lang w:val="en-GB"/>
        </w:rPr>
      </w:pPr>
      <w:r w:rsidRPr="00B56AEF">
        <w:rPr>
          <w:i/>
          <w:iCs/>
          <w:lang w:val="en-GB"/>
        </w:rPr>
        <w:t>Croatia</w:t>
      </w:r>
    </w:p>
    <w:p w14:paraId="46AE181B" w14:textId="0A1D627C" w:rsidR="00107499" w:rsidRPr="00B56AEF" w:rsidRDefault="00107499" w:rsidP="00107499">
      <w:pPr>
        <w:pStyle w:val="Listenabsatz"/>
        <w:numPr>
          <w:ilvl w:val="1"/>
          <w:numId w:val="18"/>
        </w:numPr>
        <w:rPr>
          <w:i/>
          <w:iCs/>
          <w:lang w:val="en-GB"/>
        </w:rPr>
      </w:pPr>
      <w:r w:rsidRPr="00B56AEF">
        <w:rPr>
          <w:i/>
          <w:iCs/>
          <w:lang w:val="en-GB"/>
        </w:rPr>
        <w:t>Hungary</w:t>
      </w:r>
    </w:p>
    <w:p w14:paraId="1FDFB0AF" w14:textId="0A151164" w:rsidR="00107499" w:rsidRPr="00B56AEF" w:rsidRDefault="00107499" w:rsidP="00107499">
      <w:pPr>
        <w:pStyle w:val="Listenabsatz"/>
        <w:numPr>
          <w:ilvl w:val="1"/>
          <w:numId w:val="18"/>
        </w:numPr>
        <w:rPr>
          <w:i/>
          <w:iCs/>
          <w:lang w:val="en-GB"/>
        </w:rPr>
      </w:pPr>
      <w:r w:rsidRPr="00B56AEF">
        <w:rPr>
          <w:i/>
          <w:iCs/>
          <w:lang w:val="en-GB"/>
        </w:rPr>
        <w:t>Moldova</w:t>
      </w:r>
    </w:p>
    <w:p w14:paraId="6389DA20" w14:textId="6675C40F" w:rsidR="00107499" w:rsidRPr="00B56AEF" w:rsidRDefault="00107499" w:rsidP="00107499">
      <w:pPr>
        <w:pStyle w:val="Listenabsatz"/>
        <w:numPr>
          <w:ilvl w:val="1"/>
          <w:numId w:val="18"/>
        </w:numPr>
        <w:rPr>
          <w:i/>
          <w:iCs/>
          <w:lang w:val="en-GB"/>
        </w:rPr>
      </w:pPr>
      <w:r w:rsidRPr="00B56AEF">
        <w:rPr>
          <w:i/>
          <w:iCs/>
          <w:lang w:val="en-GB"/>
        </w:rPr>
        <w:t>Romania</w:t>
      </w:r>
    </w:p>
    <w:p w14:paraId="3A81F270" w14:textId="4EEF61BE" w:rsidR="00107499" w:rsidRPr="00B56AEF" w:rsidRDefault="00107499" w:rsidP="00107499">
      <w:pPr>
        <w:pStyle w:val="Listenabsatz"/>
        <w:numPr>
          <w:ilvl w:val="1"/>
          <w:numId w:val="18"/>
        </w:numPr>
        <w:rPr>
          <w:i/>
          <w:iCs/>
          <w:lang w:val="en-GB"/>
        </w:rPr>
      </w:pPr>
      <w:r w:rsidRPr="00B56AEF">
        <w:rPr>
          <w:i/>
          <w:iCs/>
          <w:lang w:val="en-GB"/>
        </w:rPr>
        <w:t>Serbia</w:t>
      </w:r>
    </w:p>
    <w:p w14:paraId="3D785968" w14:textId="77777777" w:rsidR="00107499" w:rsidRPr="00B56AEF" w:rsidRDefault="00107499" w:rsidP="00107499">
      <w:pPr>
        <w:pStyle w:val="Listenabsatz"/>
        <w:numPr>
          <w:ilvl w:val="1"/>
          <w:numId w:val="18"/>
        </w:numPr>
        <w:rPr>
          <w:i/>
          <w:iCs/>
          <w:lang w:val="en-GB"/>
        </w:rPr>
      </w:pPr>
      <w:r w:rsidRPr="00B56AEF">
        <w:rPr>
          <w:i/>
          <w:iCs/>
          <w:lang w:val="en-GB"/>
        </w:rPr>
        <w:t>Slovakia</w:t>
      </w:r>
    </w:p>
    <w:p w14:paraId="49A77CF2" w14:textId="03F73351" w:rsidR="00107499" w:rsidRPr="00B56AEF" w:rsidRDefault="00107499" w:rsidP="00107499">
      <w:pPr>
        <w:pStyle w:val="Listenabsatz"/>
        <w:numPr>
          <w:ilvl w:val="1"/>
          <w:numId w:val="18"/>
        </w:numPr>
        <w:rPr>
          <w:i/>
          <w:iCs/>
          <w:lang w:val="en-GB"/>
        </w:rPr>
      </w:pPr>
      <w:r w:rsidRPr="00B56AEF">
        <w:rPr>
          <w:i/>
          <w:iCs/>
          <w:lang w:val="en-GB"/>
        </w:rPr>
        <w:t>Slovenia</w:t>
      </w:r>
    </w:p>
    <w:p w14:paraId="397131EC" w14:textId="0665BCF3" w:rsidR="00107499" w:rsidRPr="00B56AEF" w:rsidRDefault="00107499" w:rsidP="00107499">
      <w:pPr>
        <w:pStyle w:val="Listenabsatz"/>
        <w:numPr>
          <w:ilvl w:val="1"/>
          <w:numId w:val="18"/>
        </w:numPr>
        <w:rPr>
          <w:i/>
          <w:iCs/>
          <w:lang w:val="en-GB"/>
        </w:rPr>
      </w:pPr>
      <w:r w:rsidRPr="00B56AEF">
        <w:rPr>
          <w:i/>
          <w:iCs/>
          <w:lang w:val="en-GB"/>
        </w:rPr>
        <w:t>Ukraine</w:t>
      </w:r>
    </w:p>
    <w:p w14:paraId="3C9F6C94" w14:textId="4FDDC5EE" w:rsidR="00107499" w:rsidRPr="00B56AEF" w:rsidRDefault="00107499" w:rsidP="00107499">
      <w:pPr>
        <w:pStyle w:val="Listenabsatz"/>
        <w:numPr>
          <w:ilvl w:val="0"/>
          <w:numId w:val="18"/>
        </w:numPr>
        <w:rPr>
          <w:lang w:val="en-US"/>
        </w:rPr>
      </w:pPr>
      <w:r w:rsidRPr="00B56AEF">
        <w:rPr>
          <w:i/>
          <w:iCs/>
          <w:lang w:val="en-GB"/>
        </w:rPr>
        <w:t>Report on Innovation Audits on Agro-Food Clusters in the Danube region</w:t>
      </w:r>
      <w:r w:rsidRPr="00B56AEF">
        <w:rPr>
          <w:lang w:val="en-GB"/>
        </w:rPr>
        <w:t xml:space="preserve"> (2019), D4.2.2, Danube S3 Cluster project</w:t>
      </w:r>
    </w:p>
    <w:p w14:paraId="54E770FE" w14:textId="77777777" w:rsidR="00B56AEF" w:rsidRDefault="008A764B" w:rsidP="00B56AEF">
      <w:pPr>
        <w:pStyle w:val="Listenabsatz"/>
        <w:numPr>
          <w:ilvl w:val="0"/>
          <w:numId w:val="18"/>
        </w:numPr>
        <w:rPr>
          <w:lang w:val="en-GB"/>
        </w:rPr>
      </w:pPr>
      <w:r w:rsidRPr="00B56AEF">
        <w:t xml:space="preserve">Schneider, K., Ziegler, O., Meier zu </w:t>
      </w:r>
      <w:proofErr w:type="spellStart"/>
      <w:r w:rsidRPr="00B56AEF">
        <w:t>Köcker</w:t>
      </w:r>
      <w:proofErr w:type="spellEnd"/>
      <w:r w:rsidRPr="00B56AEF">
        <w:t>, G. (</w:t>
      </w:r>
      <w:proofErr w:type="spellStart"/>
      <w:r w:rsidRPr="00B56AEF">
        <w:t>January</w:t>
      </w:r>
      <w:proofErr w:type="spellEnd"/>
      <w:r w:rsidRPr="00B56AEF">
        <w:t xml:space="preserve"> 2020). </w:t>
      </w:r>
      <w:r w:rsidRPr="00B56AEF">
        <w:rPr>
          <w:i/>
          <w:iCs/>
          <w:lang w:val="en-GB"/>
        </w:rPr>
        <w:t>White Paper on the Capacities of Strengthening Clusters.</w:t>
      </w:r>
      <w:r w:rsidRPr="00B56AEF">
        <w:rPr>
          <w:lang w:val="en-GB"/>
        </w:rPr>
        <w:t xml:space="preserve"> Priority Area 8: Working Group on Clusters and Regional development.</w:t>
      </w:r>
    </w:p>
    <w:p w14:paraId="041847E4" w14:textId="6A6C0833" w:rsidR="00B56AEF" w:rsidRPr="00CB734F" w:rsidRDefault="00B56AEF" w:rsidP="00B56AEF">
      <w:pPr>
        <w:pStyle w:val="Listenabsatz"/>
        <w:numPr>
          <w:ilvl w:val="0"/>
          <w:numId w:val="18"/>
        </w:numPr>
        <w:ind w:right="-567"/>
        <w:rPr>
          <w:rStyle w:val="Hyperlink"/>
          <w:color w:val="333333"/>
          <w:u w:val="none"/>
        </w:rPr>
      </w:pPr>
      <w:r w:rsidRPr="00B56AEF">
        <w:t xml:space="preserve">State Statistical Office Baden-Württemberg (2018): </w:t>
      </w:r>
      <w:r w:rsidRPr="00B56AEF">
        <w:rPr>
          <w:i/>
          <w:iCs/>
        </w:rPr>
        <w:t>Baden-Württemberg – ein Standort im Vergleich</w:t>
      </w:r>
      <w:r>
        <w:t xml:space="preserve">: </w:t>
      </w:r>
      <w:hyperlink r:id="rId45" w:history="1">
        <w:r w:rsidRPr="00A852B3">
          <w:rPr>
            <w:rStyle w:val="Hyperlink"/>
          </w:rPr>
          <w:t>www.statistik-bw.de/Service/Veroeff/Querschnittsver!F6ffentlichungen/803618001.pdf</w:t>
        </w:r>
      </w:hyperlink>
    </w:p>
    <w:p w14:paraId="5652E226" w14:textId="573F3892" w:rsidR="00E65A50" w:rsidRPr="00A852B3" w:rsidRDefault="00E65A50" w:rsidP="00A852B3">
      <w:pPr>
        <w:pStyle w:val="Listenabsatz"/>
        <w:numPr>
          <w:ilvl w:val="0"/>
          <w:numId w:val="18"/>
        </w:numPr>
        <w:ind w:left="714" w:hanging="357"/>
        <w:rPr>
          <w:lang w:val="en-GB"/>
        </w:rPr>
      </w:pPr>
      <w:r w:rsidRPr="00A852B3">
        <w:rPr>
          <w:lang w:val="en-GB"/>
        </w:rPr>
        <w:t xml:space="preserve">Statistical office of the republic of Serbia. Bulletin 648 – Research and development in the Republic of Serbia. 2019. </w:t>
      </w:r>
    </w:p>
    <w:p w14:paraId="6AB784BF" w14:textId="77777777" w:rsidR="00B56AEF" w:rsidRPr="00A852B3" w:rsidRDefault="00B56AEF" w:rsidP="00B56AEF">
      <w:pPr>
        <w:rPr>
          <w:sz w:val="24"/>
          <w:szCs w:val="24"/>
          <w:lang w:val="en-GB"/>
        </w:rPr>
      </w:pPr>
    </w:p>
    <w:sectPr w:rsidR="00B56AEF" w:rsidRPr="00A852B3" w:rsidSect="00002BD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CB3DB" w14:textId="77777777" w:rsidR="00597722" w:rsidRDefault="00597722" w:rsidP="00A21E92">
      <w:pPr>
        <w:spacing w:after="0" w:line="240" w:lineRule="auto"/>
      </w:pPr>
      <w:r>
        <w:separator/>
      </w:r>
    </w:p>
  </w:endnote>
  <w:endnote w:type="continuationSeparator" w:id="0">
    <w:p w14:paraId="083684A9" w14:textId="77777777" w:rsidR="00597722" w:rsidRDefault="00597722" w:rsidP="00A2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ontserrat">
    <w:altName w:val="Calibri"/>
    <w:panose1 w:val="00000500000000000000"/>
    <w:charset w:val="00"/>
    <w:family w:val="modern"/>
    <w:notTrueType/>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D8BF" w14:textId="77777777" w:rsidR="007A1ABE" w:rsidRDefault="007A1ABE" w:rsidP="00002BD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A4CCD90" w14:textId="77777777" w:rsidR="007A1ABE" w:rsidRDefault="007A1ABE" w:rsidP="00002BD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68355"/>
      <w:docPartObj>
        <w:docPartGallery w:val="Page Numbers (Bottom of Page)"/>
        <w:docPartUnique/>
      </w:docPartObj>
    </w:sdtPr>
    <w:sdtEndPr/>
    <w:sdtContent>
      <w:p w14:paraId="6BAEE174" w14:textId="4956CC25" w:rsidR="007A1ABE" w:rsidRDefault="007A1ABE" w:rsidP="00E24804">
        <w:pPr>
          <w:pStyle w:val="Fuzeile"/>
        </w:pPr>
        <w:r>
          <w:rPr>
            <w:rFonts w:ascii="Montserrat" w:hAnsi="Montserrat"/>
            <w:noProof/>
            <w:lang w:eastAsia="de-DE"/>
          </w:rPr>
          <w:drawing>
            <wp:anchor distT="0" distB="0" distL="114300" distR="114300" simplePos="0" relativeHeight="251655680" behindDoc="0" locked="0" layoutInCell="1" allowOverlap="1" wp14:anchorId="1A7170EA" wp14:editId="0D058DF6">
              <wp:simplePos x="0" y="0"/>
              <wp:positionH relativeFrom="margin">
                <wp:posOffset>0</wp:posOffset>
              </wp:positionH>
              <wp:positionV relativeFrom="paragraph">
                <wp:posOffset>55880</wp:posOffset>
              </wp:positionV>
              <wp:extent cx="1628775" cy="611505"/>
              <wp:effectExtent l="0" t="0" r="9525" b="0"/>
              <wp:wrapThrough wrapText="bothSides">
                <wp:wrapPolygon edited="0">
                  <wp:start x="0" y="0"/>
                  <wp:lineTo x="0" y="20860"/>
                  <wp:lineTo x="21474" y="20860"/>
                  <wp:lineTo x="21474" y="0"/>
                  <wp:lineTo x="0" y="0"/>
                </wp:wrapPolygon>
              </wp:wrapThrough>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ndard logo -image-Danube S3 Clu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11505"/>
                      </a:xfrm>
                      <a:prstGeom prst="rect">
                        <a:avLst/>
                      </a:prstGeom>
                    </pic:spPr>
                  </pic:pic>
                </a:graphicData>
              </a:graphic>
              <wp14:sizeRelH relativeFrom="page">
                <wp14:pctWidth>0</wp14:pctWidth>
              </wp14:sizeRelH>
              <wp14:sizeRelV relativeFrom="page">
                <wp14:pctHeight>0</wp14:pctHeight>
              </wp14:sizeRelV>
            </wp:anchor>
          </w:drawing>
        </w:r>
      </w:p>
    </w:sdtContent>
  </w:sdt>
  <w:p w14:paraId="2F0C2138" w14:textId="77777777" w:rsidR="007A1ABE" w:rsidRDefault="007A1ABE" w:rsidP="00E24804">
    <w:pPr>
      <w:pStyle w:val="Fuzeile"/>
      <w:framePr w:wrap="around" w:vAnchor="text" w:hAnchor="page" w:x="5671" w:y="175"/>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22</w:t>
    </w:r>
    <w:r>
      <w:rPr>
        <w:rStyle w:val="Seitenzahl"/>
      </w:rPr>
      <w:fldChar w:fldCharType="end"/>
    </w:r>
  </w:p>
  <w:p w14:paraId="7F632167" w14:textId="61E1C532" w:rsidR="007A1ABE" w:rsidRDefault="007A1ABE" w:rsidP="00002BD3">
    <w:pPr>
      <w:pStyle w:val="Fuzeile"/>
      <w:ind w:right="360"/>
    </w:pPr>
    <w:r>
      <w:rPr>
        <w:rFonts w:ascii="Montserrat" w:hAnsi="Montserrat" w:cs="Arial"/>
        <w:b/>
        <w:bCs/>
        <w:noProof/>
        <w:sz w:val="16"/>
        <w:szCs w:val="16"/>
        <w:lang w:eastAsia="de-DE"/>
      </w:rPr>
      <mc:AlternateContent>
        <mc:Choice Requires="wps">
          <w:drawing>
            <wp:anchor distT="0" distB="0" distL="114300" distR="114300" simplePos="0" relativeHeight="251658752" behindDoc="0" locked="0" layoutInCell="1" allowOverlap="1" wp14:anchorId="2923DEC0" wp14:editId="5CFA7208">
              <wp:simplePos x="0" y="0"/>
              <wp:positionH relativeFrom="margin">
                <wp:posOffset>3142615</wp:posOffset>
              </wp:positionH>
              <wp:positionV relativeFrom="paragraph">
                <wp:posOffset>38100</wp:posOffset>
              </wp:positionV>
              <wp:extent cx="2781935" cy="381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FA3B1" w14:textId="77777777" w:rsidR="007A1ABE" w:rsidRPr="00DB376F" w:rsidRDefault="007A1ABE" w:rsidP="00E24804">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Pr>
                              <w:rFonts w:ascii="Montserrat" w:hAnsi="Montserrat"/>
                              <w:b/>
                              <w:sz w:val="12"/>
                              <w:szCs w:val="12"/>
                              <w:lang w:val="en-US"/>
                            </w:rPr>
                            <w:t>, ENI</w:t>
                          </w:r>
                          <w:r w:rsidRPr="00DB376F">
                            <w:rPr>
                              <w:rFonts w:ascii="Montserrat" w:hAnsi="Montserrat"/>
                              <w:b/>
                              <w:sz w:val="12"/>
                              <w:szCs w:val="12"/>
                              <w:lang w:val="en-US"/>
                            </w:rPr>
                            <w:t>)</w:t>
                          </w:r>
                        </w:p>
                        <w:p w14:paraId="7EC7ADEA" w14:textId="77777777" w:rsidR="007A1ABE" w:rsidRPr="00DB376F" w:rsidRDefault="007A1ABE" w:rsidP="00E24804">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23DEC0" id="_x0000_t202" coordsize="21600,21600" o:spt="202" path="m,l,21600r21600,l21600,xe">
              <v:stroke joinstyle="miter"/>
              <v:path gradientshapeok="t" o:connecttype="rect"/>
            </v:shapetype>
            <v:shape id="Text Box 2" o:spid="_x0000_s1026" type="#_x0000_t202" style="position:absolute;left:0;text-align:left;margin-left:247.45pt;margin-top:3pt;width:219.05pt;height:3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" stroked="f">
              <v:textbox>
                <w:txbxContent>
                  <w:p w14:paraId="7ECFA3B1" w14:textId="77777777" w:rsidR="007A1ABE" w:rsidRPr="00DB376F" w:rsidRDefault="007A1ABE" w:rsidP="00E24804">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Pr>
                        <w:rFonts w:ascii="Montserrat" w:hAnsi="Montserrat"/>
                        <w:b/>
                        <w:sz w:val="12"/>
                        <w:szCs w:val="12"/>
                        <w:lang w:val="en-US"/>
                      </w:rPr>
                      <w:t>, ENI</w:t>
                    </w:r>
                    <w:r w:rsidRPr="00DB376F">
                      <w:rPr>
                        <w:rFonts w:ascii="Montserrat" w:hAnsi="Montserrat"/>
                        <w:b/>
                        <w:sz w:val="12"/>
                        <w:szCs w:val="12"/>
                        <w:lang w:val="en-US"/>
                      </w:rPr>
                      <w:t>)</w:t>
                    </w:r>
                  </w:p>
                  <w:p w14:paraId="7EC7ADEA" w14:textId="77777777" w:rsidR="007A1ABE" w:rsidRPr="00DB376F" w:rsidRDefault="007A1ABE" w:rsidP="00E24804">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B9CE" w14:textId="00BE1026" w:rsidR="007A1ABE" w:rsidRDefault="007A1ABE" w:rsidP="000017F4">
    <w:pPr>
      <w:pStyle w:val="Fuzeile"/>
      <w:jc w:val="center"/>
      <w:rPr>
        <w:lang w:val="en-US"/>
      </w:rPr>
    </w:pPr>
  </w:p>
  <w:p w14:paraId="7AA9F8D0" w14:textId="7F1E5E2A" w:rsidR="007A1ABE" w:rsidRDefault="00BC1715" w:rsidP="000017F4">
    <w:pPr>
      <w:pStyle w:val="Fuzeile"/>
      <w:jc w:val="center"/>
      <w:rPr>
        <w:lang w:val="en-US"/>
      </w:rPr>
    </w:pPr>
    <w:r>
      <w:rPr>
        <w:rFonts w:ascii="Montserrat" w:hAnsi="Montserrat" w:cs="Arial"/>
        <w:b/>
        <w:bCs/>
        <w:noProof/>
        <w:sz w:val="16"/>
        <w:szCs w:val="16"/>
        <w:lang w:eastAsia="de-DE"/>
      </w:rPr>
      <mc:AlternateContent>
        <mc:Choice Requires="wps">
          <w:drawing>
            <wp:anchor distT="0" distB="0" distL="114300" distR="114300" simplePos="0" relativeHeight="251664896" behindDoc="0" locked="0" layoutInCell="1" allowOverlap="1" wp14:anchorId="39C02ED0" wp14:editId="74D6155B">
              <wp:simplePos x="0" y="0"/>
              <wp:positionH relativeFrom="margin">
                <wp:posOffset>3491230</wp:posOffset>
              </wp:positionH>
              <wp:positionV relativeFrom="paragraph">
                <wp:posOffset>135890</wp:posOffset>
              </wp:positionV>
              <wp:extent cx="2781935" cy="3810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6E63D" w14:textId="77777777" w:rsidR="007A1ABE" w:rsidRPr="00DB376F" w:rsidRDefault="007A1ABE" w:rsidP="00F02431">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Pr>
                              <w:rFonts w:ascii="Montserrat" w:hAnsi="Montserrat"/>
                              <w:b/>
                              <w:sz w:val="12"/>
                              <w:szCs w:val="12"/>
                              <w:lang w:val="en-US"/>
                            </w:rPr>
                            <w:t>, ENI</w:t>
                          </w:r>
                          <w:r w:rsidRPr="00DB376F">
                            <w:rPr>
                              <w:rFonts w:ascii="Montserrat" w:hAnsi="Montserrat"/>
                              <w:b/>
                              <w:sz w:val="12"/>
                              <w:szCs w:val="12"/>
                              <w:lang w:val="en-US"/>
                            </w:rPr>
                            <w:t>)</w:t>
                          </w:r>
                        </w:p>
                        <w:p w14:paraId="106B984A" w14:textId="77777777" w:rsidR="007A1ABE" w:rsidRPr="00DB376F" w:rsidRDefault="007A1ABE" w:rsidP="00F02431">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02ED0" id="_x0000_t202" coordsize="21600,21600" o:spt="202" path="m,l,21600r21600,l21600,xe">
              <v:stroke joinstyle="miter"/>
              <v:path gradientshapeok="t" o:connecttype="rect"/>
            </v:shapetype>
            <v:shape id="_x0000_s1027" type="#_x0000_t202" style="position:absolute;left:0;text-align:left;margin-left:274.9pt;margin-top:10.7pt;width:219.05pt;height:30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" stroked="f">
              <v:textbox>
                <w:txbxContent>
                  <w:p w14:paraId="7476E63D" w14:textId="77777777" w:rsidR="007A1ABE" w:rsidRPr="00DB376F" w:rsidRDefault="007A1ABE" w:rsidP="00F02431">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Pr>
                        <w:rFonts w:ascii="Montserrat" w:hAnsi="Montserrat"/>
                        <w:b/>
                        <w:sz w:val="12"/>
                        <w:szCs w:val="12"/>
                        <w:lang w:val="en-US"/>
                      </w:rPr>
                      <w:t>, ENI</w:t>
                    </w:r>
                    <w:r w:rsidRPr="00DB376F">
                      <w:rPr>
                        <w:rFonts w:ascii="Montserrat" w:hAnsi="Montserrat"/>
                        <w:b/>
                        <w:sz w:val="12"/>
                        <w:szCs w:val="12"/>
                        <w:lang w:val="en-US"/>
                      </w:rPr>
                      <w:t>)</w:t>
                    </w:r>
                  </w:p>
                  <w:p w14:paraId="106B984A" w14:textId="77777777" w:rsidR="007A1ABE" w:rsidRPr="00DB376F" w:rsidRDefault="007A1ABE" w:rsidP="00F02431">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v:textbox>
              <w10:wrap anchorx="margin"/>
            </v:shape>
          </w:pict>
        </mc:Fallback>
      </mc:AlternateContent>
    </w:r>
  </w:p>
  <w:p w14:paraId="2F10CB5D" w14:textId="77777777" w:rsidR="007A1ABE" w:rsidRDefault="007A1ABE" w:rsidP="00670E79">
    <w:pPr>
      <w:pStyle w:val="Fuzeile"/>
      <w:framePr w:wrap="around" w:vAnchor="text" w:hAnchor="page" w:x="5671"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10</w:t>
    </w:r>
    <w:r>
      <w:rPr>
        <w:rStyle w:val="Seitenzahl"/>
      </w:rPr>
      <w:fldChar w:fldCharType="end"/>
    </w:r>
  </w:p>
  <w:p w14:paraId="37928917" w14:textId="78DADB5C" w:rsidR="007A1ABE" w:rsidRPr="006C4B08" w:rsidRDefault="007A1ABE" w:rsidP="000017F4">
    <w:pPr>
      <w:pStyle w:val="Fuzeile"/>
      <w:jc w:val="center"/>
      <w:rPr>
        <w:lang w:val="en-US"/>
      </w:rPr>
    </w:pPr>
    <w:r>
      <w:rPr>
        <w:rFonts w:ascii="Montserrat" w:hAnsi="Montserrat"/>
        <w:noProof/>
        <w:lang w:eastAsia="de-DE"/>
      </w:rPr>
      <w:drawing>
        <wp:anchor distT="0" distB="0" distL="114300" distR="114300" simplePos="0" relativeHeight="251652608" behindDoc="0" locked="0" layoutInCell="1" allowOverlap="1" wp14:anchorId="6526A96E" wp14:editId="548074EB">
          <wp:simplePos x="0" y="0"/>
          <wp:positionH relativeFrom="column">
            <wp:posOffset>-471170</wp:posOffset>
          </wp:positionH>
          <wp:positionV relativeFrom="paragraph">
            <wp:posOffset>-76200</wp:posOffset>
          </wp:positionV>
          <wp:extent cx="1628775" cy="611505"/>
          <wp:effectExtent l="0" t="0" r="9525" b="0"/>
          <wp:wrapThrough wrapText="bothSides">
            <wp:wrapPolygon edited="0">
              <wp:start x="0" y="0"/>
              <wp:lineTo x="0" y="20860"/>
              <wp:lineTo x="21474" y="20860"/>
              <wp:lineTo x="21474" y="0"/>
              <wp:lineTo x="0" y="0"/>
            </wp:wrapPolygon>
          </wp:wrapThrough>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ndard logo -image-Danube S3 Clu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115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5C61" w14:textId="77777777" w:rsidR="007A1ABE" w:rsidRDefault="007A1ABE" w:rsidP="000017F4">
    <w:pPr>
      <w:pStyle w:val="Fuzeile"/>
      <w:jc w:val="center"/>
      <w:rPr>
        <w:lang w:val="en-US"/>
      </w:rPr>
    </w:pPr>
  </w:p>
  <w:p w14:paraId="1E98A618" w14:textId="77777777" w:rsidR="007A1ABE" w:rsidRDefault="007A1ABE" w:rsidP="000017F4">
    <w:pPr>
      <w:pStyle w:val="Fuzeile"/>
      <w:jc w:val="center"/>
      <w:rPr>
        <w:lang w:val="en-US"/>
      </w:rPr>
    </w:pPr>
    <w:r>
      <w:rPr>
        <w:rFonts w:ascii="Montserrat" w:hAnsi="Montserrat" w:cs="Arial"/>
        <w:b/>
        <w:bCs/>
        <w:noProof/>
        <w:sz w:val="16"/>
        <w:szCs w:val="16"/>
        <w:lang w:eastAsia="de-DE"/>
      </w:rPr>
      <mc:AlternateContent>
        <mc:Choice Requires="wps">
          <w:drawing>
            <wp:anchor distT="0" distB="0" distL="114300" distR="114300" simplePos="0" relativeHeight="251671040" behindDoc="0" locked="0" layoutInCell="1" allowOverlap="1" wp14:anchorId="625D8813" wp14:editId="393A3B43">
              <wp:simplePos x="0" y="0"/>
              <wp:positionH relativeFrom="margin">
                <wp:posOffset>3003913</wp:posOffset>
              </wp:positionH>
              <wp:positionV relativeFrom="paragraph">
                <wp:posOffset>-3034574</wp:posOffset>
              </wp:positionV>
              <wp:extent cx="2781935" cy="3810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47DDD" w14:textId="77777777" w:rsidR="007A1ABE" w:rsidRPr="00DB376F" w:rsidRDefault="007A1ABE" w:rsidP="00F02431">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Pr>
                              <w:rFonts w:ascii="Montserrat" w:hAnsi="Montserrat"/>
                              <w:b/>
                              <w:sz w:val="12"/>
                              <w:szCs w:val="12"/>
                              <w:lang w:val="en-US"/>
                            </w:rPr>
                            <w:t>, ENI</w:t>
                          </w:r>
                          <w:r w:rsidRPr="00DB376F">
                            <w:rPr>
                              <w:rFonts w:ascii="Montserrat" w:hAnsi="Montserrat"/>
                              <w:b/>
                              <w:sz w:val="12"/>
                              <w:szCs w:val="12"/>
                              <w:lang w:val="en-US"/>
                            </w:rPr>
                            <w:t>)</w:t>
                          </w:r>
                        </w:p>
                        <w:p w14:paraId="64CD62EC" w14:textId="77777777" w:rsidR="007A1ABE" w:rsidRPr="00DB376F" w:rsidRDefault="007A1ABE" w:rsidP="00F02431">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D8813" id="_x0000_t202" coordsize="21600,21600" o:spt="202" path="m,l,21600r21600,l21600,xe">
              <v:stroke joinstyle="miter"/>
              <v:path gradientshapeok="t" o:connecttype="rect"/>
            </v:shapetype>
            <v:shape id="_x0000_s1028" type="#_x0000_t202" style="position:absolute;left:0;text-align:left;margin-left:236.55pt;margin-top:-238.95pt;width:219.05pt;height:30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" stroked="f">
              <v:textbox>
                <w:txbxContent>
                  <w:p w14:paraId="5C347DDD" w14:textId="77777777" w:rsidR="007A1ABE" w:rsidRPr="00DB376F" w:rsidRDefault="007A1ABE" w:rsidP="00F02431">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Pr>
                        <w:rFonts w:ascii="Montserrat" w:hAnsi="Montserrat"/>
                        <w:b/>
                        <w:sz w:val="12"/>
                        <w:szCs w:val="12"/>
                        <w:lang w:val="en-US"/>
                      </w:rPr>
                      <w:t>, ENI</w:t>
                    </w:r>
                    <w:r w:rsidRPr="00DB376F">
                      <w:rPr>
                        <w:rFonts w:ascii="Montserrat" w:hAnsi="Montserrat"/>
                        <w:b/>
                        <w:sz w:val="12"/>
                        <w:szCs w:val="12"/>
                        <w:lang w:val="en-US"/>
                      </w:rPr>
                      <w:t>)</w:t>
                    </w:r>
                  </w:p>
                  <w:p w14:paraId="64CD62EC" w14:textId="77777777" w:rsidR="007A1ABE" w:rsidRPr="00DB376F" w:rsidRDefault="007A1ABE" w:rsidP="00F02431">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v:textbox>
              <w10:wrap anchorx="margin"/>
            </v:shape>
          </w:pict>
        </mc:Fallback>
      </mc:AlternateContent>
    </w:r>
  </w:p>
  <w:p w14:paraId="6128AAAD" w14:textId="77777777" w:rsidR="007A1ABE" w:rsidRDefault="007A1ABE" w:rsidP="00F02431">
    <w:pPr>
      <w:pStyle w:val="Fuzeile"/>
      <w:framePr w:wrap="around" w:vAnchor="text" w:hAnchor="page" w:x="7218" w:y="198"/>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10</w:t>
    </w:r>
    <w:r>
      <w:rPr>
        <w:rStyle w:val="Seitenzahl"/>
      </w:rPr>
      <w:fldChar w:fldCharType="end"/>
    </w:r>
  </w:p>
  <w:p w14:paraId="7028A562" w14:textId="6A0A63A7" w:rsidR="007A1ABE" w:rsidRPr="006C4B08" w:rsidRDefault="007A1ABE" w:rsidP="000017F4">
    <w:pPr>
      <w:pStyle w:val="Fuzeile"/>
      <w:jc w:val="center"/>
      <w:rPr>
        <w:lang w:val="en-US"/>
      </w:rPr>
    </w:pPr>
    <w:r>
      <w:rPr>
        <w:rFonts w:ascii="Montserrat" w:hAnsi="Montserrat" w:cs="Arial"/>
        <w:b/>
        <w:bCs/>
        <w:noProof/>
        <w:sz w:val="16"/>
        <w:szCs w:val="16"/>
        <w:lang w:eastAsia="de-DE"/>
      </w:rPr>
      <mc:AlternateContent>
        <mc:Choice Requires="wps">
          <w:drawing>
            <wp:anchor distT="0" distB="0" distL="114300" distR="114300" simplePos="0" relativeHeight="251674112" behindDoc="0" locked="0" layoutInCell="1" allowOverlap="1" wp14:anchorId="2B9DFFAC" wp14:editId="71DA9051">
              <wp:simplePos x="0" y="0"/>
              <wp:positionH relativeFrom="margin">
                <wp:posOffset>6150066</wp:posOffset>
              </wp:positionH>
              <wp:positionV relativeFrom="paragraph">
                <wp:posOffset>54428</wp:posOffset>
              </wp:positionV>
              <wp:extent cx="2781935" cy="3810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5E6FD" w14:textId="77777777" w:rsidR="007A1ABE" w:rsidRPr="00DB376F" w:rsidRDefault="007A1ABE" w:rsidP="00F02431">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Pr>
                              <w:rFonts w:ascii="Montserrat" w:hAnsi="Montserrat"/>
                              <w:b/>
                              <w:sz w:val="12"/>
                              <w:szCs w:val="12"/>
                              <w:lang w:val="en-US"/>
                            </w:rPr>
                            <w:t>, ENI</w:t>
                          </w:r>
                          <w:r w:rsidRPr="00DB376F">
                            <w:rPr>
                              <w:rFonts w:ascii="Montserrat" w:hAnsi="Montserrat"/>
                              <w:b/>
                              <w:sz w:val="12"/>
                              <w:szCs w:val="12"/>
                              <w:lang w:val="en-US"/>
                            </w:rPr>
                            <w:t>)</w:t>
                          </w:r>
                        </w:p>
                        <w:p w14:paraId="6CFB40BD" w14:textId="77777777" w:rsidR="007A1ABE" w:rsidRPr="00DB376F" w:rsidRDefault="007A1ABE" w:rsidP="00F02431">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DFFAC" id="_x0000_s1029" type="#_x0000_t202" style="position:absolute;left:0;text-align:left;margin-left:484.25pt;margin-top:4.3pt;width:219.05pt;height:30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" stroked="f">
              <v:textbox>
                <w:txbxContent>
                  <w:p w14:paraId="3585E6FD" w14:textId="77777777" w:rsidR="007A1ABE" w:rsidRPr="00DB376F" w:rsidRDefault="007A1ABE" w:rsidP="00F02431">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Pr>
                        <w:rFonts w:ascii="Montserrat" w:hAnsi="Montserrat"/>
                        <w:b/>
                        <w:sz w:val="12"/>
                        <w:szCs w:val="12"/>
                        <w:lang w:val="en-US"/>
                      </w:rPr>
                      <w:t>, ENI</w:t>
                    </w:r>
                    <w:r w:rsidRPr="00DB376F">
                      <w:rPr>
                        <w:rFonts w:ascii="Montserrat" w:hAnsi="Montserrat"/>
                        <w:b/>
                        <w:sz w:val="12"/>
                        <w:szCs w:val="12"/>
                        <w:lang w:val="en-US"/>
                      </w:rPr>
                      <w:t>)</w:t>
                    </w:r>
                  </w:p>
                  <w:p w14:paraId="6CFB40BD" w14:textId="77777777" w:rsidR="007A1ABE" w:rsidRPr="00DB376F" w:rsidRDefault="007A1ABE" w:rsidP="00F02431">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v:textbox>
              <w10:wrap anchorx="margin"/>
            </v:shape>
          </w:pict>
        </mc:Fallback>
      </mc:AlternateContent>
    </w:r>
    <w:r>
      <w:rPr>
        <w:rFonts w:ascii="Montserrat" w:hAnsi="Montserrat"/>
        <w:noProof/>
        <w:lang w:eastAsia="de-DE"/>
      </w:rPr>
      <w:drawing>
        <wp:anchor distT="0" distB="0" distL="114300" distR="114300" simplePos="0" relativeHeight="251667968" behindDoc="0" locked="0" layoutInCell="1" allowOverlap="1" wp14:anchorId="0A004492" wp14:editId="4753569A">
          <wp:simplePos x="0" y="0"/>
          <wp:positionH relativeFrom="column">
            <wp:posOffset>-471170</wp:posOffset>
          </wp:positionH>
          <wp:positionV relativeFrom="paragraph">
            <wp:posOffset>-76200</wp:posOffset>
          </wp:positionV>
          <wp:extent cx="1628775" cy="611505"/>
          <wp:effectExtent l="0" t="0" r="9525" b="0"/>
          <wp:wrapThrough wrapText="bothSides">
            <wp:wrapPolygon edited="0">
              <wp:start x="0" y="0"/>
              <wp:lineTo x="0" y="20860"/>
              <wp:lineTo x="21474" y="20860"/>
              <wp:lineTo x="21474" y="0"/>
              <wp:lineTo x="0" y="0"/>
            </wp:wrapPolygon>
          </wp:wrapThrough>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ndard logo -image-Danube S3 Clu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115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83F4" w14:textId="77777777" w:rsidR="007A1ABE" w:rsidRDefault="007A1ABE" w:rsidP="00002BD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A6403E2" w14:textId="77777777" w:rsidR="007A1ABE" w:rsidRDefault="007A1ABE" w:rsidP="00002BD3">
    <w:pPr>
      <w:pStyle w:val="Fuzeil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11231"/>
      <w:docPartObj>
        <w:docPartGallery w:val="Page Numbers (Bottom of Page)"/>
        <w:docPartUnique/>
      </w:docPartObj>
    </w:sdtPr>
    <w:sdtEndPr/>
    <w:sdtContent>
      <w:p w14:paraId="1E03C1F4" w14:textId="77777777" w:rsidR="007A1ABE" w:rsidRDefault="007A1ABE" w:rsidP="00E24804">
        <w:pPr>
          <w:pStyle w:val="Fuzeile"/>
        </w:pPr>
        <w:r>
          <w:rPr>
            <w:rFonts w:ascii="Montserrat" w:hAnsi="Montserrat"/>
            <w:noProof/>
            <w:lang w:val="en-US"/>
          </w:rPr>
          <w:drawing>
            <wp:anchor distT="0" distB="0" distL="114300" distR="114300" simplePos="0" relativeHeight="251640320" behindDoc="0" locked="0" layoutInCell="1" allowOverlap="1" wp14:anchorId="1AA72A4D" wp14:editId="1A0E9601">
              <wp:simplePos x="0" y="0"/>
              <wp:positionH relativeFrom="margin">
                <wp:posOffset>0</wp:posOffset>
              </wp:positionH>
              <wp:positionV relativeFrom="paragraph">
                <wp:posOffset>55880</wp:posOffset>
              </wp:positionV>
              <wp:extent cx="1628775" cy="611505"/>
              <wp:effectExtent l="0" t="0" r="9525" b="0"/>
              <wp:wrapThrough wrapText="bothSides">
                <wp:wrapPolygon edited="0">
                  <wp:start x="0" y="0"/>
                  <wp:lineTo x="0" y="20860"/>
                  <wp:lineTo x="21474" y="20860"/>
                  <wp:lineTo x="21474" y="0"/>
                  <wp:lineTo x="0" y="0"/>
                </wp:wrapPolygon>
              </wp:wrapThrough>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ndard logo -image-Danube S3 Clu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11505"/>
                      </a:xfrm>
                      <a:prstGeom prst="rect">
                        <a:avLst/>
                      </a:prstGeom>
                    </pic:spPr>
                  </pic:pic>
                </a:graphicData>
              </a:graphic>
              <wp14:sizeRelH relativeFrom="page">
                <wp14:pctWidth>0</wp14:pctWidth>
              </wp14:sizeRelH>
              <wp14:sizeRelV relativeFrom="page">
                <wp14:pctHeight>0</wp14:pctHeight>
              </wp14:sizeRelV>
            </wp:anchor>
          </w:drawing>
        </w:r>
      </w:p>
    </w:sdtContent>
  </w:sdt>
  <w:p w14:paraId="1134617F" w14:textId="77777777" w:rsidR="007A1ABE" w:rsidRDefault="007A1ABE" w:rsidP="00E24804">
    <w:pPr>
      <w:pStyle w:val="Fuzeile"/>
      <w:framePr w:wrap="around" w:vAnchor="text" w:hAnchor="page" w:x="5671" w:y="175"/>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14:paraId="218CECED" w14:textId="77777777" w:rsidR="007A1ABE" w:rsidRDefault="007A1ABE" w:rsidP="00002BD3">
    <w:pPr>
      <w:pStyle w:val="Fuzeile"/>
      <w:ind w:right="360"/>
    </w:pPr>
    <w:r>
      <w:rPr>
        <w:rFonts w:ascii="Montserrat" w:hAnsi="Montserrat" w:cs="Arial"/>
        <w:b/>
        <w:bCs/>
        <w:noProof/>
        <w:sz w:val="16"/>
        <w:szCs w:val="16"/>
        <w:lang w:val="en-US"/>
      </w:rPr>
      <mc:AlternateContent>
        <mc:Choice Requires="wps">
          <w:drawing>
            <wp:anchor distT="0" distB="0" distL="114300" distR="114300" simplePos="0" relativeHeight="251646464" behindDoc="0" locked="0" layoutInCell="1" allowOverlap="1" wp14:anchorId="3C9D6986" wp14:editId="7DE60641">
              <wp:simplePos x="0" y="0"/>
              <wp:positionH relativeFrom="margin">
                <wp:posOffset>3142615</wp:posOffset>
              </wp:positionH>
              <wp:positionV relativeFrom="paragraph">
                <wp:posOffset>38100</wp:posOffset>
              </wp:positionV>
              <wp:extent cx="2781935" cy="3810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33B49" w14:textId="77777777" w:rsidR="007A1ABE" w:rsidRPr="00DB376F" w:rsidRDefault="007A1ABE" w:rsidP="00E24804">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Pr>
                              <w:rFonts w:ascii="Montserrat" w:hAnsi="Montserrat"/>
                              <w:b/>
                              <w:sz w:val="12"/>
                              <w:szCs w:val="12"/>
                              <w:lang w:val="en-US"/>
                            </w:rPr>
                            <w:t>, ENI</w:t>
                          </w:r>
                          <w:r w:rsidRPr="00DB376F">
                            <w:rPr>
                              <w:rFonts w:ascii="Montserrat" w:hAnsi="Montserrat"/>
                              <w:b/>
                              <w:sz w:val="12"/>
                              <w:szCs w:val="12"/>
                              <w:lang w:val="en-US"/>
                            </w:rPr>
                            <w:t>)</w:t>
                          </w:r>
                        </w:p>
                        <w:p w14:paraId="1E162475" w14:textId="77777777" w:rsidR="007A1ABE" w:rsidRPr="00DB376F" w:rsidRDefault="007A1ABE" w:rsidP="00E24804">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D6986" id="_x0000_t202" coordsize="21600,21600" o:spt="202" path="m,l,21600r21600,l21600,xe">
              <v:stroke joinstyle="miter"/>
              <v:path gradientshapeok="t" o:connecttype="rect"/>
            </v:shapetype>
            <v:shape id="_x0000_s1030" type="#_x0000_t202" style="position:absolute;left:0;text-align:left;margin-left:247.45pt;margin-top:3pt;width:219.05pt;height:30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" stroked="f">
              <v:textbox>
                <w:txbxContent>
                  <w:p w14:paraId="12533B49" w14:textId="77777777" w:rsidR="007A1ABE" w:rsidRPr="00DB376F" w:rsidRDefault="007A1ABE" w:rsidP="00E24804">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Pr>
                        <w:rFonts w:ascii="Montserrat" w:hAnsi="Montserrat"/>
                        <w:b/>
                        <w:sz w:val="12"/>
                        <w:szCs w:val="12"/>
                        <w:lang w:val="en-US"/>
                      </w:rPr>
                      <w:t>, ENI</w:t>
                    </w:r>
                    <w:r w:rsidRPr="00DB376F">
                      <w:rPr>
                        <w:rFonts w:ascii="Montserrat" w:hAnsi="Montserrat"/>
                        <w:b/>
                        <w:sz w:val="12"/>
                        <w:szCs w:val="12"/>
                        <w:lang w:val="en-US"/>
                      </w:rPr>
                      <w:t>)</w:t>
                    </w:r>
                  </w:p>
                  <w:p w14:paraId="1E162475" w14:textId="77777777" w:rsidR="007A1ABE" w:rsidRPr="00DB376F" w:rsidRDefault="007A1ABE" w:rsidP="00E24804">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40BD" w14:textId="77777777" w:rsidR="007A1ABE" w:rsidRDefault="007A1ABE" w:rsidP="0053038D">
    <w:pPr>
      <w:pStyle w:val="Fuzeile"/>
      <w:framePr w:wrap="around" w:vAnchor="text" w:hAnchor="page" w:x="5671"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15</w:t>
    </w:r>
    <w:r>
      <w:rPr>
        <w:rStyle w:val="Seitenzahl"/>
      </w:rPr>
      <w:fldChar w:fldCharType="end"/>
    </w:r>
  </w:p>
  <w:p w14:paraId="39E609F4" w14:textId="77777777" w:rsidR="007A1ABE" w:rsidRPr="006C4B08" w:rsidRDefault="007A1ABE" w:rsidP="000017F4">
    <w:pPr>
      <w:pStyle w:val="Fuzeile"/>
      <w:jc w:val="center"/>
      <w:rPr>
        <w:lang w:val="en-US"/>
      </w:rPr>
    </w:pPr>
    <w:r>
      <w:rPr>
        <w:rFonts w:ascii="Montserrat" w:hAnsi="Montserrat" w:cs="Arial"/>
        <w:b/>
        <w:bCs/>
        <w:noProof/>
        <w:sz w:val="16"/>
        <w:szCs w:val="16"/>
        <w:lang w:val="en-US"/>
      </w:rPr>
      <mc:AlternateContent>
        <mc:Choice Requires="wps">
          <w:drawing>
            <wp:anchor distT="0" distB="0" distL="114300" distR="114300" simplePos="0" relativeHeight="251643392" behindDoc="0" locked="0" layoutInCell="1" allowOverlap="1" wp14:anchorId="15C9F142" wp14:editId="405BEB88">
              <wp:simplePos x="0" y="0"/>
              <wp:positionH relativeFrom="margin">
                <wp:posOffset>3129280</wp:posOffset>
              </wp:positionH>
              <wp:positionV relativeFrom="paragraph">
                <wp:posOffset>38100</wp:posOffset>
              </wp:positionV>
              <wp:extent cx="2781935" cy="3810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71A9D" w14:textId="77777777" w:rsidR="007A1ABE" w:rsidRPr="00DB376F" w:rsidRDefault="007A1ABE" w:rsidP="00E24804">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sidRPr="00280368">
                            <w:rPr>
                              <w:rFonts w:ascii="Montserrat" w:hAnsi="Montserrat"/>
                              <w:b/>
                              <w:sz w:val="12"/>
                              <w:szCs w:val="12"/>
                              <w:lang w:val="en-US"/>
                            </w:rPr>
                            <w:t>,</w:t>
                          </w:r>
                          <w:r>
                            <w:rPr>
                              <w:rFonts w:ascii="Montserrat" w:hAnsi="Montserrat"/>
                              <w:b/>
                              <w:sz w:val="12"/>
                              <w:szCs w:val="12"/>
                              <w:lang w:val="en-US"/>
                            </w:rPr>
                            <w:t xml:space="preserve"> ENI</w:t>
                          </w:r>
                          <w:r w:rsidRPr="00DB376F">
                            <w:rPr>
                              <w:rFonts w:ascii="Montserrat" w:hAnsi="Montserrat"/>
                              <w:b/>
                              <w:sz w:val="12"/>
                              <w:szCs w:val="12"/>
                              <w:lang w:val="en-US"/>
                            </w:rPr>
                            <w:t>)</w:t>
                          </w:r>
                        </w:p>
                        <w:p w14:paraId="4814D1D3" w14:textId="77777777" w:rsidR="007A1ABE" w:rsidRPr="00DB376F" w:rsidRDefault="007A1ABE" w:rsidP="00E24804">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9F142" id="_x0000_t202" coordsize="21600,21600" o:spt="202" path="m,l,21600r21600,l21600,xe">
              <v:stroke joinstyle="miter"/>
              <v:path gradientshapeok="t" o:connecttype="rect"/>
            </v:shapetype>
            <v:shape id="_x0000_s1031" type="#_x0000_t202" style="position:absolute;left:0;text-align:left;margin-left:246.4pt;margin-top:3pt;width:219.05pt;height:30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" stroked="f">
              <v:textbox>
                <w:txbxContent>
                  <w:p w14:paraId="46871A9D" w14:textId="77777777" w:rsidR="007A1ABE" w:rsidRPr="00DB376F" w:rsidRDefault="007A1ABE" w:rsidP="00E24804">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sidRPr="00280368">
                      <w:rPr>
                        <w:rFonts w:ascii="Montserrat" w:hAnsi="Montserrat"/>
                        <w:b/>
                        <w:sz w:val="12"/>
                        <w:szCs w:val="12"/>
                        <w:lang w:val="en-US"/>
                      </w:rPr>
                      <w:t>,</w:t>
                    </w:r>
                    <w:r>
                      <w:rPr>
                        <w:rFonts w:ascii="Montserrat" w:hAnsi="Montserrat"/>
                        <w:b/>
                        <w:sz w:val="12"/>
                        <w:szCs w:val="12"/>
                        <w:lang w:val="en-US"/>
                      </w:rPr>
                      <w:t xml:space="preserve"> ENI</w:t>
                    </w:r>
                    <w:r w:rsidRPr="00DB376F">
                      <w:rPr>
                        <w:rFonts w:ascii="Montserrat" w:hAnsi="Montserrat"/>
                        <w:b/>
                        <w:sz w:val="12"/>
                        <w:szCs w:val="12"/>
                        <w:lang w:val="en-US"/>
                      </w:rPr>
                      <w:t>)</w:t>
                    </w:r>
                  </w:p>
                  <w:p w14:paraId="4814D1D3" w14:textId="77777777" w:rsidR="007A1ABE" w:rsidRPr="00DB376F" w:rsidRDefault="007A1ABE" w:rsidP="00E24804">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v:textbox>
              <w10:wrap anchorx="margin"/>
            </v:shape>
          </w:pict>
        </mc:Fallback>
      </mc:AlternateContent>
    </w:r>
    <w:r>
      <w:rPr>
        <w:rFonts w:ascii="Montserrat" w:hAnsi="Montserrat"/>
        <w:noProof/>
        <w:lang w:val="en-US"/>
      </w:rPr>
      <w:drawing>
        <wp:anchor distT="0" distB="0" distL="114300" distR="114300" simplePos="0" relativeHeight="251634176" behindDoc="0" locked="0" layoutInCell="1" allowOverlap="1" wp14:anchorId="4DF90AA8" wp14:editId="661AB65B">
          <wp:simplePos x="0" y="0"/>
          <wp:positionH relativeFrom="column">
            <wp:posOffset>-471170</wp:posOffset>
          </wp:positionH>
          <wp:positionV relativeFrom="paragraph">
            <wp:posOffset>-76200</wp:posOffset>
          </wp:positionV>
          <wp:extent cx="1628775" cy="611505"/>
          <wp:effectExtent l="0" t="0" r="9525" b="0"/>
          <wp:wrapThrough wrapText="bothSides">
            <wp:wrapPolygon edited="0">
              <wp:start x="0" y="0"/>
              <wp:lineTo x="0" y="20860"/>
              <wp:lineTo x="21474" y="20860"/>
              <wp:lineTo x="21474" y="0"/>
              <wp:lineTo x="0" y="0"/>
            </wp:wrapPolygon>
          </wp:wrapThrough>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ndard logo -image-Danube S3 Clu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11505"/>
                  </a:xfrm>
                  <a:prstGeom prst="rect">
                    <a:avLst/>
                  </a:prstGeom>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4171304"/>
      <w:docPartObj>
        <w:docPartGallery w:val="Page Numbers (Bottom of Page)"/>
        <w:docPartUnique/>
      </w:docPartObj>
    </w:sdtPr>
    <w:sdtEndPr/>
    <w:sdtContent>
      <w:p w14:paraId="3BA6D7EE" w14:textId="4A54E664" w:rsidR="007A1ABE" w:rsidRDefault="007A1ABE">
        <w:pPr>
          <w:pStyle w:val="Fuzeile"/>
          <w:jc w:val="center"/>
        </w:pPr>
        <w:r>
          <w:rPr>
            <w:rFonts w:ascii="Montserrat" w:hAnsi="Montserrat"/>
            <w:noProof/>
            <w:lang w:val="en-US"/>
          </w:rPr>
          <w:drawing>
            <wp:anchor distT="0" distB="0" distL="114300" distR="114300" simplePos="0" relativeHeight="251683328" behindDoc="1" locked="0" layoutInCell="1" allowOverlap="1" wp14:anchorId="1E2B2535" wp14:editId="2CBDD387">
              <wp:simplePos x="0" y="0"/>
              <wp:positionH relativeFrom="margin">
                <wp:align>left</wp:align>
              </wp:positionH>
              <wp:positionV relativeFrom="paragraph">
                <wp:posOffset>4233</wp:posOffset>
              </wp:positionV>
              <wp:extent cx="1628775" cy="611505"/>
              <wp:effectExtent l="0" t="0" r="952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ndard logo -image-Danube S3 Clu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11505"/>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cs="Arial"/>
            <w:b/>
            <w:bCs/>
            <w:noProof/>
            <w:sz w:val="16"/>
            <w:szCs w:val="16"/>
            <w:lang w:val="en-US"/>
          </w:rPr>
          <mc:AlternateContent>
            <mc:Choice Requires="wps">
              <w:drawing>
                <wp:anchor distT="0" distB="0" distL="114300" distR="114300" simplePos="0" relativeHeight="251680256" behindDoc="0" locked="0" layoutInCell="1" allowOverlap="1" wp14:anchorId="383B711C" wp14:editId="7654510E">
                  <wp:simplePos x="0" y="0"/>
                  <wp:positionH relativeFrom="margin">
                    <wp:posOffset>3031067</wp:posOffset>
                  </wp:positionH>
                  <wp:positionV relativeFrom="paragraph">
                    <wp:posOffset>153247</wp:posOffset>
                  </wp:positionV>
                  <wp:extent cx="2781935" cy="381000"/>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D80AF" w14:textId="77777777" w:rsidR="007A1ABE" w:rsidRPr="00DB376F" w:rsidRDefault="007A1ABE" w:rsidP="0053038D">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Pr>
                                  <w:rFonts w:ascii="Montserrat" w:hAnsi="Montserrat"/>
                                  <w:b/>
                                  <w:sz w:val="12"/>
                                  <w:szCs w:val="12"/>
                                  <w:lang w:val="en-US"/>
                                </w:rPr>
                                <w:t>, ENI</w:t>
                              </w:r>
                              <w:r w:rsidRPr="00DB376F">
                                <w:rPr>
                                  <w:rFonts w:ascii="Montserrat" w:hAnsi="Montserrat"/>
                                  <w:b/>
                                  <w:sz w:val="12"/>
                                  <w:szCs w:val="12"/>
                                  <w:lang w:val="en-US"/>
                                </w:rPr>
                                <w:t>)</w:t>
                              </w:r>
                            </w:p>
                            <w:p w14:paraId="12AEA699" w14:textId="77777777" w:rsidR="007A1ABE" w:rsidRPr="00DB376F" w:rsidRDefault="007A1ABE" w:rsidP="0053038D">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3B711C" id="_x0000_t202" coordsize="21600,21600" o:spt="202" path="m,l,21600r21600,l21600,xe">
                  <v:stroke joinstyle="miter"/>
                  <v:path gradientshapeok="t" o:connecttype="rect"/>
                </v:shapetype>
                <v:shape id="_x0000_s1032" type="#_x0000_t202" style="position:absolute;left:0;text-align:left;margin-left:238.65pt;margin-top:12.05pt;width:219.05pt;height:30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" stroked="f">
                  <v:textbox>
                    <w:txbxContent>
                      <w:p w14:paraId="5E2D80AF" w14:textId="77777777" w:rsidR="007A1ABE" w:rsidRPr="00DB376F" w:rsidRDefault="007A1ABE" w:rsidP="0053038D">
                        <w:pPr>
                          <w:spacing w:after="0"/>
                          <w:jc w:val="right"/>
                          <w:rPr>
                            <w:rFonts w:ascii="Montserrat" w:hAnsi="Montserrat"/>
                            <w:b/>
                            <w:sz w:val="12"/>
                            <w:szCs w:val="12"/>
                            <w:lang w:val="en-US"/>
                          </w:rPr>
                        </w:pPr>
                        <w:r w:rsidRPr="00DB376F">
                          <w:rPr>
                            <w:rFonts w:ascii="Montserrat" w:hAnsi="Montserrat"/>
                            <w:b/>
                            <w:sz w:val="12"/>
                            <w:szCs w:val="12"/>
                            <w:lang w:val="en-US"/>
                          </w:rPr>
                          <w:t>Project co-funded by European Union funds (ERDF, IPA</w:t>
                        </w:r>
                        <w:r>
                          <w:rPr>
                            <w:rFonts w:ascii="Montserrat" w:hAnsi="Montserrat"/>
                            <w:b/>
                            <w:sz w:val="12"/>
                            <w:szCs w:val="12"/>
                            <w:lang w:val="en-US"/>
                          </w:rPr>
                          <w:t>, ENI</w:t>
                        </w:r>
                        <w:r w:rsidRPr="00DB376F">
                          <w:rPr>
                            <w:rFonts w:ascii="Montserrat" w:hAnsi="Montserrat"/>
                            <w:b/>
                            <w:sz w:val="12"/>
                            <w:szCs w:val="12"/>
                            <w:lang w:val="en-US"/>
                          </w:rPr>
                          <w:t>)</w:t>
                        </w:r>
                      </w:p>
                      <w:p w14:paraId="12AEA699" w14:textId="77777777" w:rsidR="007A1ABE" w:rsidRPr="00DB376F" w:rsidRDefault="007A1ABE" w:rsidP="0053038D">
                        <w:pPr>
                          <w:spacing w:after="0"/>
                          <w:jc w:val="right"/>
                          <w:rPr>
                            <w:rFonts w:ascii="Montserrat" w:hAnsi="Montserrat"/>
                            <w:b/>
                            <w:sz w:val="12"/>
                            <w:szCs w:val="12"/>
                            <w:lang w:val="en-US"/>
                          </w:rPr>
                        </w:pPr>
                        <w:r w:rsidRPr="00DB376F">
                          <w:rPr>
                            <w:rFonts w:ascii="Montserrat" w:hAnsi="Montserrat"/>
                            <w:b/>
                            <w:sz w:val="12"/>
                            <w:szCs w:val="12"/>
                            <w:lang w:val="en-US"/>
                          </w:rPr>
                          <w:t>Project webpage: www.interreg-danube.eu/danube-s3-cluster</w:t>
                        </w:r>
                      </w:p>
                    </w:txbxContent>
                  </v:textbox>
                  <w10:wrap anchorx="margin"/>
                </v:shape>
              </w:pict>
            </mc:Fallback>
          </mc:AlternateContent>
        </w:r>
        <w:r>
          <w:fldChar w:fldCharType="begin"/>
        </w:r>
        <w:r>
          <w:instrText>PAGE   \* MERGEFORMAT</w:instrText>
        </w:r>
        <w:r>
          <w:fldChar w:fldCharType="separate"/>
        </w:r>
        <w:r>
          <w:t>2</w:t>
        </w:r>
        <w:r>
          <w:fldChar w:fldCharType="end"/>
        </w:r>
      </w:p>
    </w:sdtContent>
  </w:sdt>
  <w:p w14:paraId="3F538214" w14:textId="72127D11" w:rsidR="007A1ABE" w:rsidRDefault="007A1A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DEE26" w14:textId="77777777" w:rsidR="00597722" w:rsidRDefault="00597722" w:rsidP="00A21E92">
      <w:pPr>
        <w:spacing w:after="0" w:line="240" w:lineRule="auto"/>
      </w:pPr>
      <w:r>
        <w:separator/>
      </w:r>
    </w:p>
  </w:footnote>
  <w:footnote w:type="continuationSeparator" w:id="0">
    <w:p w14:paraId="4E908C4E" w14:textId="77777777" w:rsidR="00597722" w:rsidRDefault="00597722" w:rsidP="00A21E92">
      <w:pPr>
        <w:spacing w:after="0" w:line="240" w:lineRule="auto"/>
      </w:pPr>
      <w:r>
        <w:continuationSeparator/>
      </w:r>
    </w:p>
  </w:footnote>
  <w:footnote w:id="1">
    <w:p w14:paraId="406AAB1F" w14:textId="77777777" w:rsidR="007A1ABE" w:rsidRPr="00211C85" w:rsidRDefault="007A1ABE" w:rsidP="00B8001B">
      <w:pPr>
        <w:pStyle w:val="Funotentext"/>
        <w:rPr>
          <w:sz w:val="18"/>
          <w:szCs w:val="18"/>
          <w:lang w:val="en-US"/>
        </w:rPr>
      </w:pPr>
      <w:r w:rsidRPr="00211C85">
        <w:rPr>
          <w:rStyle w:val="Funotenzeichen"/>
          <w:sz w:val="18"/>
          <w:szCs w:val="18"/>
        </w:rPr>
        <w:footnoteRef/>
      </w:r>
      <w:r w:rsidRPr="00211C85">
        <w:rPr>
          <w:sz w:val="18"/>
          <w:szCs w:val="18"/>
          <w:lang w:val="en-US"/>
        </w:rPr>
        <w:t xml:space="preserve"> For Bosnia and Herzegovina, the report did not indicate the degree of tertiary education enrolment, nor the expenditures on education, see GII (2019: 231). </w:t>
      </w:r>
    </w:p>
  </w:footnote>
  <w:footnote w:id="2">
    <w:p w14:paraId="63708624" w14:textId="5E45B396" w:rsidR="007A1ABE" w:rsidRPr="00211C85" w:rsidRDefault="007A1ABE">
      <w:pPr>
        <w:pStyle w:val="Funotentext"/>
        <w:rPr>
          <w:sz w:val="18"/>
          <w:szCs w:val="18"/>
          <w:lang w:val="en-US"/>
        </w:rPr>
      </w:pPr>
      <w:r w:rsidRPr="00211C85">
        <w:rPr>
          <w:rStyle w:val="Funotenzeichen"/>
          <w:sz w:val="18"/>
          <w:szCs w:val="18"/>
        </w:rPr>
        <w:footnoteRef/>
      </w:r>
      <w:r w:rsidRPr="00211C85">
        <w:rPr>
          <w:sz w:val="18"/>
          <w:szCs w:val="18"/>
          <w:lang w:val="en-US"/>
        </w:rPr>
        <w:t xml:space="preserve"> The ratio of total tertiary enrolment, regardless of age, to the population of the age group that officially corresponds to the tertiary level of education.</w:t>
      </w:r>
    </w:p>
  </w:footnote>
  <w:footnote w:id="3">
    <w:p w14:paraId="44E12FAF" w14:textId="01FF2F92" w:rsidR="007A1ABE" w:rsidRPr="00D37437" w:rsidRDefault="007A1ABE" w:rsidP="003816B4">
      <w:pPr>
        <w:pStyle w:val="Funotentext"/>
        <w:rPr>
          <w:sz w:val="16"/>
          <w:szCs w:val="16"/>
          <w:lang w:val="en-US"/>
        </w:rPr>
      </w:pPr>
      <w:r w:rsidRPr="00D37437">
        <w:rPr>
          <w:rStyle w:val="Funotenzeichen"/>
          <w:sz w:val="16"/>
          <w:szCs w:val="16"/>
        </w:rPr>
        <w:footnoteRef/>
      </w:r>
      <w:r w:rsidR="00A852B3" w:rsidRPr="00D37437">
        <w:rPr>
          <w:sz w:val="16"/>
          <w:szCs w:val="16"/>
          <w:lang w:val="en-US"/>
        </w:rPr>
        <w:t xml:space="preserve"> </w:t>
      </w:r>
      <w:hyperlink r:id="rId1" w:history="1">
        <w:r w:rsidRPr="00D37437">
          <w:rPr>
            <w:rStyle w:val="Hyperlink"/>
            <w:sz w:val="16"/>
            <w:szCs w:val="16"/>
            <w:lang w:val="en-US"/>
          </w:rPr>
          <w:t>https://competitiveness.danube-region.eu/wp-content/uploads/sites/4/sites/4/2020/01/White-Paper_Danube-Region_FINAL_.pdf</w:t>
        </w:r>
      </w:hyperlink>
      <w:r w:rsidRPr="00D37437">
        <w:rPr>
          <w:sz w:val="16"/>
          <w:szCs w:val="16"/>
          <w:lang w:val="en-US"/>
        </w:rPr>
        <w:t>. The White Paper was published on December 2019.</w:t>
      </w:r>
    </w:p>
  </w:footnote>
  <w:footnote w:id="4">
    <w:p w14:paraId="27EDC7C1" w14:textId="0922D245" w:rsidR="007A1ABE" w:rsidRPr="007D79D7" w:rsidRDefault="007A1ABE" w:rsidP="007D79D7">
      <w:pPr>
        <w:spacing w:after="0" w:line="240" w:lineRule="auto"/>
        <w:rPr>
          <w:rFonts w:eastAsia="Times New Roman" w:cs="Times New Roman"/>
          <w:lang w:val="en-US" w:eastAsia="de-DE"/>
        </w:rPr>
      </w:pPr>
      <w:r w:rsidRPr="0021273E">
        <w:rPr>
          <w:rStyle w:val="Funotenzeichen"/>
        </w:rPr>
        <w:footnoteRef/>
      </w:r>
      <w:r w:rsidRPr="007D79D7">
        <w:rPr>
          <w:sz w:val="20"/>
          <w:szCs w:val="20"/>
          <w:lang w:val="en-US"/>
        </w:rPr>
        <w:t xml:space="preserve"> </w:t>
      </w:r>
      <w:r w:rsidRPr="007D79D7">
        <w:rPr>
          <w:rFonts w:eastAsia="Times New Roman" w:cs="Times New Roman"/>
          <w:sz w:val="20"/>
          <w:szCs w:val="20"/>
          <w:lang w:val="en-US" w:eastAsia="de-DE"/>
        </w:rPr>
        <w:t xml:space="preserve">ESCA is an offspring of the 2009 European Cluster Excellence Initiative (ECEI), a pan-European initiative by the European Commission with the aim to create more world-class clusters across the EU by strengthening cluster management excellence. ESCA also provides hands-on advice to cluster managers on cluster development and supports cluster policy makers and programme owners with advice on cluster programme development. </w:t>
      </w:r>
      <w:r w:rsidRPr="007D79D7">
        <w:rPr>
          <w:sz w:val="20"/>
          <w:szCs w:val="20"/>
          <w:lang w:val="en-US"/>
        </w:rPr>
        <w:t>Detailed information on ESCA’s website</w:t>
      </w:r>
      <w:r w:rsidRPr="00662A79">
        <w:rPr>
          <w:sz w:val="20"/>
          <w:szCs w:val="20"/>
          <w:lang w:val="en-US"/>
        </w:rPr>
        <w:t xml:space="preserve">: </w:t>
      </w:r>
      <w:hyperlink r:id="rId2" w:history="1">
        <w:r w:rsidR="0092137F" w:rsidRPr="00662A79">
          <w:rPr>
            <w:rStyle w:val="Hyperlink"/>
            <w:sz w:val="20"/>
            <w:szCs w:val="20"/>
            <w:lang w:val="en-US"/>
          </w:rPr>
          <w:t>http://www.cluster-analysis.org</w:t>
        </w:r>
      </w:hyperlink>
      <w:r w:rsidR="0092137F">
        <w:rPr>
          <w:lang w:val="en-US"/>
        </w:rPr>
        <w:t xml:space="preserve">. </w:t>
      </w:r>
    </w:p>
  </w:footnote>
  <w:footnote w:id="5">
    <w:p w14:paraId="6814EE1C" w14:textId="77777777" w:rsidR="007A1ABE" w:rsidRPr="00D91F2A" w:rsidRDefault="007A1ABE" w:rsidP="007D79D7">
      <w:pPr>
        <w:spacing w:after="0" w:line="240" w:lineRule="auto"/>
        <w:rPr>
          <w:b/>
          <w:sz w:val="20"/>
          <w:szCs w:val="20"/>
          <w:lang w:val="en-GB"/>
        </w:rPr>
      </w:pPr>
      <w:r>
        <w:rPr>
          <w:rStyle w:val="Funotenzeichen"/>
        </w:rPr>
        <w:footnoteRef/>
      </w:r>
      <w:r w:rsidRPr="007D79D7">
        <w:rPr>
          <w:lang w:val="en-US"/>
        </w:rPr>
        <w:t xml:space="preserve"> </w:t>
      </w:r>
      <w:r w:rsidRPr="007D79D7">
        <w:rPr>
          <w:sz w:val="20"/>
          <w:szCs w:val="20"/>
          <w:lang w:val="en-US"/>
        </w:rPr>
        <w:t xml:space="preserve">For the detailed process, see </w:t>
      </w:r>
      <w:hyperlink r:id="rId3" w:history="1">
        <w:r w:rsidRPr="00D91F2A">
          <w:rPr>
            <w:rStyle w:val="Hyperlink"/>
            <w:bCs/>
            <w:sz w:val="20"/>
            <w:szCs w:val="20"/>
            <w:lang w:val="en-GB"/>
          </w:rPr>
          <w:t>www.clusterportal-bw.de/en/cluster-excellence-bw/labelling-process</w:t>
        </w:r>
      </w:hyperlink>
      <w:r>
        <w:rPr>
          <w:bCs/>
          <w:sz w:val="20"/>
          <w:szCs w:val="20"/>
          <w:lang w:val="en-GB"/>
        </w:rPr>
        <w:t>.</w:t>
      </w:r>
    </w:p>
  </w:footnote>
  <w:footnote w:id="6">
    <w:p w14:paraId="05FF8E74" w14:textId="77777777" w:rsidR="007A1ABE" w:rsidRPr="004B2FED" w:rsidRDefault="007A1ABE" w:rsidP="007D79D7">
      <w:pPr>
        <w:pStyle w:val="Funotentext"/>
        <w:rPr>
          <w:lang w:val="en-GB"/>
        </w:rPr>
      </w:pPr>
      <w:r>
        <w:rPr>
          <w:rStyle w:val="Funotenzeichen"/>
        </w:rPr>
        <w:footnoteRef/>
      </w:r>
      <w:r w:rsidRPr="0048667E">
        <w:rPr>
          <w:lang w:val="en-US"/>
        </w:rPr>
        <w:t xml:space="preserve"> </w:t>
      </w:r>
      <w:hyperlink r:id="rId4" w:history="1">
        <w:r w:rsidRPr="0048667E">
          <w:rPr>
            <w:rStyle w:val="Hyperlink"/>
            <w:lang w:val="en-US"/>
          </w:rPr>
          <w:t>www.interregeurope.eu/clusterfy/</w:t>
        </w:r>
      </w:hyperlink>
      <w:r w:rsidRPr="0048667E">
        <w:rPr>
          <w:lang w:val="en-US"/>
        </w:rPr>
        <w:t xml:space="preserve"> </w:t>
      </w:r>
    </w:p>
  </w:footnote>
  <w:footnote w:id="7">
    <w:p w14:paraId="5419BF1A" w14:textId="0337C23B" w:rsidR="00E33AB2" w:rsidRPr="00E33AB2" w:rsidRDefault="00E33AB2">
      <w:pPr>
        <w:pStyle w:val="Funotentext"/>
        <w:rPr>
          <w:lang w:val="en-US"/>
        </w:rPr>
      </w:pPr>
      <w:r>
        <w:rPr>
          <w:rStyle w:val="Funotenzeichen"/>
        </w:rPr>
        <w:footnoteRef/>
      </w:r>
      <w:r w:rsidRPr="00E33AB2">
        <w:rPr>
          <w:lang w:val="en-US"/>
        </w:rPr>
        <w:t xml:space="preserve"> See </w:t>
      </w:r>
      <w:hyperlink r:id="rId5" w:history="1">
        <w:r w:rsidRPr="00E33AB2">
          <w:rPr>
            <w:rStyle w:val="Hyperlink"/>
            <w:lang w:val="en-US"/>
          </w:rPr>
          <w:t>www.clustercollaboration.eu/news/green-light-establishment-european-clusters-alliance</w:t>
        </w:r>
      </w:hyperlink>
    </w:p>
  </w:footnote>
  <w:footnote w:id="8">
    <w:p w14:paraId="3BB04EFB" w14:textId="6812F83D" w:rsidR="000D3AD3" w:rsidRDefault="000D3AD3" w:rsidP="000D3AD3">
      <w:pPr>
        <w:pStyle w:val="Funotentext"/>
        <w:rPr>
          <w:lang w:val="ru-RU"/>
        </w:rPr>
      </w:pPr>
      <w:r>
        <w:rPr>
          <w:rStyle w:val="Funotenzeichen"/>
        </w:rPr>
        <w:footnoteRef/>
      </w:r>
      <w:r w:rsidRPr="00477CF1">
        <w:rPr>
          <w:lang w:val="en-US"/>
        </w:rPr>
        <w:t xml:space="preserve"> see </w:t>
      </w:r>
      <w:hyperlink r:id="rId6" w:history="1">
        <w:r w:rsidRPr="00477CF1">
          <w:rPr>
            <w:rStyle w:val="Hyperlink"/>
            <w:lang w:val="en-US"/>
          </w:rPr>
          <w:t>https://niss.gov.ua/en/node/862</w:t>
        </w:r>
      </w:hyperlink>
      <w:r w:rsidRPr="00477CF1">
        <w:rPr>
          <w:lang w:val="en-US"/>
        </w:rPr>
        <w:t xml:space="preserve">; </w:t>
      </w:r>
      <w:hyperlink r:id="rId7" w:history="1">
        <w:r w:rsidRPr="00477CF1">
          <w:rPr>
            <w:rStyle w:val="Hyperlink"/>
            <w:lang w:val="en-US"/>
          </w:rPr>
          <w:t>https://orehovod.com/news/533-vpervye-v-ukraine-orehovo-medovyi-innovacionnyi-klaster.html</w:t>
        </w:r>
      </w:hyperlink>
      <w:r w:rsidRPr="00477CF1">
        <w:rPr>
          <w:lang w:val="en-US"/>
        </w:rPr>
        <w:t xml:space="preserve">; </w:t>
      </w:r>
      <w:hyperlink r:id="rId8" w:history="1">
        <w:r w:rsidRPr="00477CF1">
          <w:rPr>
            <w:rStyle w:val="Hyperlink"/>
            <w:lang w:val="en-US"/>
          </w:rPr>
          <w:t>https://reedbase.org/about-us/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903AA" w14:textId="77777777" w:rsidR="007A1ABE" w:rsidRDefault="007A1ABE" w:rsidP="003A0D23">
    <w:pPr>
      <w:pStyle w:val="Kopfzeile"/>
      <w:jc w:val="left"/>
      <w:rPr>
        <w:lang w:val="en-US"/>
      </w:rPr>
    </w:pPr>
    <w:r w:rsidRPr="00506CD8">
      <w:rPr>
        <w:rFonts w:ascii="Montserrat" w:hAnsi="Montserrat"/>
        <w:noProof/>
        <w:lang w:eastAsia="de-DE"/>
      </w:rPr>
      <w:drawing>
        <wp:anchor distT="0" distB="0" distL="114300" distR="114300" simplePos="0" relativeHeight="251677184" behindDoc="0" locked="0" layoutInCell="1" allowOverlap="1" wp14:anchorId="0F223418" wp14:editId="46E30868">
          <wp:simplePos x="0" y="0"/>
          <wp:positionH relativeFrom="margin">
            <wp:align>right</wp:align>
          </wp:positionH>
          <wp:positionV relativeFrom="paragraph">
            <wp:posOffset>-316230</wp:posOffset>
          </wp:positionV>
          <wp:extent cx="2172970" cy="816610"/>
          <wp:effectExtent l="0" t="0" r="0" b="2540"/>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ard logo -image-Danube S3 Clu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2970" cy="816610"/>
                  </a:xfrm>
                  <a:prstGeom prst="rect">
                    <a:avLst/>
                  </a:prstGeom>
                </pic:spPr>
              </pic:pic>
            </a:graphicData>
          </a:graphic>
          <wp14:sizeRelH relativeFrom="page">
            <wp14:pctWidth>0</wp14:pctWidth>
          </wp14:sizeRelH>
          <wp14:sizeRelV relativeFrom="page">
            <wp14:pctHeight>0</wp14:pctHeight>
          </wp14:sizeRelV>
        </wp:anchor>
      </w:drawing>
    </w:r>
    <w:r w:rsidRPr="003A0D23">
      <w:rPr>
        <w:noProof/>
        <w:lang w:val="en-US"/>
      </w:rPr>
      <w:t>Regional context and cluster innovation potential</w:t>
    </w:r>
    <w:r w:rsidRPr="003A0D23">
      <w:rPr>
        <w:lang w:val="en-US"/>
      </w:rPr>
      <w:t xml:space="preserve"> (O3.1)</w:t>
    </w:r>
  </w:p>
  <w:p w14:paraId="436BA5AB" w14:textId="77777777" w:rsidR="007A1ABE" w:rsidRDefault="007A1ABE" w:rsidP="003A0D23">
    <w:pPr>
      <w:pStyle w:val="Kopfzeile"/>
      <w:jc w:val="left"/>
      <w:rPr>
        <w:lang w:val="en-US"/>
      </w:rPr>
    </w:pPr>
  </w:p>
  <w:p w14:paraId="30F5EC77" w14:textId="0C037369" w:rsidR="007A1ABE" w:rsidRDefault="007A1ABE" w:rsidP="003A0D23">
    <w:pPr>
      <w:pStyle w:val="Kopfzeile"/>
      <w:jc w:val="left"/>
      <w:rPr>
        <w:lang w:val="en-US"/>
      </w:rPr>
    </w:pPr>
    <w:r w:rsidRPr="0024010F">
      <w:rPr>
        <w:lang w:val="en-US"/>
      </w:rPr>
      <w:tab/>
    </w:r>
  </w:p>
  <w:p w14:paraId="140C0B0C" w14:textId="759ED8AC" w:rsidR="007A1ABE" w:rsidRDefault="007A1ABE">
    <w:pPr>
      <w:pStyle w:val="Kopfzeile"/>
      <w:pBdr>
        <w:bottom w:val="single" w:sz="6" w:space="1" w:color="auto"/>
      </w:pBdr>
      <w:rPr>
        <w:lang w:val="en-US"/>
      </w:rPr>
    </w:pPr>
  </w:p>
  <w:p w14:paraId="3C11B2BE" w14:textId="77777777" w:rsidR="007A1ABE" w:rsidRPr="0024010F" w:rsidRDefault="007A1ABE">
    <w:pPr>
      <w:pStyle w:val="Kopfzeil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26D8B" w14:textId="77777777" w:rsidR="007A1ABE" w:rsidRPr="00506CD8" w:rsidRDefault="007A1ABE" w:rsidP="00E24804">
    <w:pPr>
      <w:pStyle w:val="Kopfzeile"/>
      <w:rPr>
        <w:lang w:val="en-GB"/>
      </w:rPr>
    </w:pPr>
    <w:r w:rsidRPr="00506CD8">
      <w:rPr>
        <w:rFonts w:ascii="Montserrat" w:hAnsi="Montserrat"/>
        <w:noProof/>
        <w:lang w:eastAsia="de-DE"/>
      </w:rPr>
      <w:drawing>
        <wp:anchor distT="0" distB="0" distL="114300" distR="114300" simplePos="0" relativeHeight="251649536" behindDoc="0" locked="0" layoutInCell="1" allowOverlap="1" wp14:anchorId="0DD7E6F7" wp14:editId="2EC45564">
          <wp:simplePos x="0" y="0"/>
          <wp:positionH relativeFrom="column">
            <wp:posOffset>1795780</wp:posOffset>
          </wp:positionH>
          <wp:positionV relativeFrom="paragraph">
            <wp:posOffset>-268605</wp:posOffset>
          </wp:positionV>
          <wp:extent cx="2173154" cy="81661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ard logo -image-Danube S3 Clu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3154" cy="816610"/>
                  </a:xfrm>
                  <a:prstGeom prst="rect">
                    <a:avLst/>
                  </a:prstGeom>
                </pic:spPr>
              </pic:pic>
            </a:graphicData>
          </a:graphic>
          <wp14:sizeRelH relativeFrom="page">
            <wp14:pctWidth>0</wp14:pctWidth>
          </wp14:sizeRelH>
          <wp14:sizeRelV relativeFrom="page">
            <wp14:pctHeight>0</wp14:pctHeight>
          </wp14:sizeRelV>
        </wp:anchor>
      </w:drawing>
    </w:r>
  </w:p>
  <w:p w14:paraId="66911581" w14:textId="77777777" w:rsidR="007A1ABE" w:rsidRPr="00506CD8" w:rsidRDefault="007A1ABE" w:rsidP="00E24804">
    <w:pPr>
      <w:pStyle w:val="Kopfzeile"/>
      <w:rPr>
        <w:lang w:val="en-GB"/>
      </w:rPr>
    </w:pPr>
  </w:p>
  <w:p w14:paraId="66F2F5EB" w14:textId="77777777" w:rsidR="007A1ABE" w:rsidRPr="00506CD8" w:rsidRDefault="007A1ABE" w:rsidP="00E24804">
    <w:pPr>
      <w:pStyle w:val="Kopfzeile"/>
      <w:rPr>
        <w:lang w:val="en-GB"/>
      </w:rPr>
    </w:pPr>
  </w:p>
  <w:p w14:paraId="11D1131D" w14:textId="62EB3DB9" w:rsidR="007A1ABE" w:rsidRDefault="007A1ABE" w:rsidP="00E24804">
    <w:pPr>
      <w:pStyle w:val="Kopfzeile"/>
      <w:rPr>
        <w:lang w:val="en-GB"/>
      </w:rPr>
    </w:pPr>
  </w:p>
  <w:p w14:paraId="6F26FFF6" w14:textId="77777777" w:rsidR="007A1ABE" w:rsidRPr="00506CD8" w:rsidRDefault="007A1ABE" w:rsidP="00670E79">
    <w:pPr>
      <w:pStyle w:val="Kopfzeile"/>
      <w:rPr>
        <w:lang w:val="en-GB"/>
      </w:rPr>
    </w:pPr>
  </w:p>
  <w:tbl>
    <w:tblPr>
      <w:tblW w:w="9464" w:type="dxa"/>
      <w:tblInd w:w="-142" w:type="dxa"/>
      <w:tblLayout w:type="fixed"/>
      <w:tblLook w:val="04A0" w:firstRow="1" w:lastRow="0" w:firstColumn="1" w:lastColumn="0" w:noHBand="0" w:noVBand="1"/>
    </w:tblPr>
    <w:tblGrid>
      <w:gridCol w:w="2694"/>
      <w:gridCol w:w="2551"/>
      <w:gridCol w:w="1843"/>
      <w:gridCol w:w="2376"/>
    </w:tblGrid>
    <w:tr w:rsidR="007A1ABE" w:rsidRPr="003A0D23" w14:paraId="79B73E7F" w14:textId="77777777" w:rsidTr="00211C85">
      <w:trPr>
        <w:trHeight w:val="432"/>
      </w:trPr>
      <w:tc>
        <w:tcPr>
          <w:tcW w:w="2694" w:type="dxa"/>
        </w:tcPr>
        <w:p w14:paraId="463666A5" w14:textId="77777777" w:rsidR="007A1ABE" w:rsidRPr="00506CD8" w:rsidRDefault="007A1ABE" w:rsidP="00670E79">
          <w:pPr>
            <w:pStyle w:val="Kopfzeile"/>
            <w:jc w:val="left"/>
            <w:rPr>
              <w:b/>
              <w:lang w:val="en-GB"/>
            </w:rPr>
          </w:pPr>
          <w:r w:rsidRPr="00506CD8">
            <w:rPr>
              <w:b/>
              <w:lang w:val="en-GB"/>
            </w:rPr>
            <w:t>Project Code:</w:t>
          </w:r>
        </w:p>
      </w:tc>
      <w:tc>
        <w:tcPr>
          <w:tcW w:w="2551" w:type="dxa"/>
        </w:tcPr>
        <w:p w14:paraId="300C9F89" w14:textId="77777777" w:rsidR="007A1ABE" w:rsidRPr="00506CD8" w:rsidRDefault="007A1ABE" w:rsidP="00670E79">
          <w:pPr>
            <w:pStyle w:val="Kopfzeile"/>
            <w:rPr>
              <w:color w:val="FF0000"/>
              <w:lang w:val="en-GB"/>
            </w:rPr>
          </w:pPr>
          <w:r w:rsidRPr="00FE243C">
            <w:rPr>
              <w:rFonts w:cs="Arial"/>
              <w:lang w:val="en-GB" w:eastAsia="de-DE"/>
            </w:rPr>
            <w:t>DTP2-004.1.1</w:t>
          </w:r>
        </w:p>
      </w:tc>
      <w:tc>
        <w:tcPr>
          <w:tcW w:w="1843" w:type="dxa"/>
        </w:tcPr>
        <w:p w14:paraId="6F510B35" w14:textId="77777777" w:rsidR="007A1ABE" w:rsidRPr="00506CD8" w:rsidRDefault="007A1ABE" w:rsidP="00670E79">
          <w:pPr>
            <w:pStyle w:val="Kopfzeile"/>
            <w:rPr>
              <w:b/>
              <w:lang w:val="en-GB"/>
            </w:rPr>
          </w:pPr>
          <w:r w:rsidRPr="00506CD8">
            <w:rPr>
              <w:b/>
              <w:lang w:val="en-GB"/>
            </w:rPr>
            <w:t>Document type:</w:t>
          </w:r>
        </w:p>
      </w:tc>
      <w:tc>
        <w:tcPr>
          <w:tcW w:w="2376" w:type="dxa"/>
        </w:tcPr>
        <w:p w14:paraId="1327D230" w14:textId="77777777" w:rsidR="007A1ABE" w:rsidRPr="00805C16" w:rsidRDefault="007A1ABE" w:rsidP="00670E79">
          <w:pPr>
            <w:pStyle w:val="Kopfzeile"/>
            <w:ind w:left="-533"/>
            <w:jc w:val="right"/>
            <w:rPr>
              <w:iCs/>
              <w:lang w:val="en-GB"/>
            </w:rPr>
          </w:pPr>
          <w:r w:rsidRPr="00805C16">
            <w:rPr>
              <w:iCs/>
              <w:sz w:val="20"/>
              <w:lang w:val="en-GB"/>
            </w:rPr>
            <w:t>Output 3.1</w:t>
          </w:r>
        </w:p>
      </w:tc>
    </w:tr>
    <w:tr w:rsidR="007A1ABE" w:rsidRPr="00506CD8" w14:paraId="39213895" w14:textId="77777777" w:rsidTr="00211C85">
      <w:trPr>
        <w:trHeight w:val="432"/>
      </w:trPr>
      <w:tc>
        <w:tcPr>
          <w:tcW w:w="2694" w:type="dxa"/>
        </w:tcPr>
        <w:p w14:paraId="05E57DC9" w14:textId="77777777" w:rsidR="007A1ABE" w:rsidRPr="00506CD8" w:rsidRDefault="007A1ABE" w:rsidP="00670E79">
          <w:pPr>
            <w:pStyle w:val="Kopfzeile"/>
            <w:rPr>
              <w:b/>
              <w:lang w:val="en-GB"/>
            </w:rPr>
          </w:pPr>
          <w:r w:rsidRPr="00506CD8">
            <w:rPr>
              <w:b/>
              <w:lang w:val="en-GB"/>
            </w:rPr>
            <w:t>Project start date:</w:t>
          </w:r>
        </w:p>
      </w:tc>
      <w:tc>
        <w:tcPr>
          <w:tcW w:w="2551" w:type="dxa"/>
        </w:tcPr>
        <w:p w14:paraId="50172E02" w14:textId="77777777" w:rsidR="007A1ABE" w:rsidRPr="00506CD8" w:rsidRDefault="007A1ABE" w:rsidP="00670E79">
          <w:pPr>
            <w:pStyle w:val="Kopfzeile"/>
            <w:rPr>
              <w:lang w:val="en-GB"/>
            </w:rPr>
          </w:pPr>
          <w:r>
            <w:rPr>
              <w:rFonts w:cs="Arial"/>
              <w:lang w:val="en-GB" w:eastAsia="de-DE"/>
            </w:rPr>
            <w:t>01.</w:t>
          </w:r>
          <w:r w:rsidRPr="00506CD8">
            <w:rPr>
              <w:rFonts w:cs="Arial"/>
              <w:lang w:val="en-GB" w:eastAsia="de-DE"/>
            </w:rPr>
            <w:t>07</w:t>
          </w:r>
          <w:r>
            <w:rPr>
              <w:rFonts w:cs="Arial"/>
              <w:lang w:val="en-GB" w:eastAsia="de-DE"/>
            </w:rPr>
            <w:t>.</w:t>
          </w:r>
          <w:r w:rsidRPr="00506CD8">
            <w:rPr>
              <w:rFonts w:cs="Arial"/>
              <w:lang w:val="en-GB" w:eastAsia="de-DE"/>
            </w:rPr>
            <w:t>2018</w:t>
          </w:r>
        </w:p>
      </w:tc>
      <w:tc>
        <w:tcPr>
          <w:tcW w:w="1843" w:type="dxa"/>
        </w:tcPr>
        <w:p w14:paraId="244CE017" w14:textId="77777777" w:rsidR="007A1ABE" w:rsidRPr="00506CD8" w:rsidRDefault="007A1ABE" w:rsidP="00670E79">
          <w:pPr>
            <w:pStyle w:val="Kopfzeile"/>
            <w:rPr>
              <w:b/>
              <w:lang w:val="en-GB"/>
            </w:rPr>
          </w:pPr>
          <w:r w:rsidRPr="00506CD8">
            <w:rPr>
              <w:b/>
              <w:lang w:val="en-GB"/>
            </w:rPr>
            <w:t>Project end date:</w:t>
          </w:r>
        </w:p>
      </w:tc>
      <w:tc>
        <w:tcPr>
          <w:tcW w:w="2376" w:type="dxa"/>
        </w:tcPr>
        <w:p w14:paraId="343D9245" w14:textId="77777777" w:rsidR="007A1ABE" w:rsidRPr="00506CD8" w:rsidRDefault="007A1ABE" w:rsidP="00670E79">
          <w:pPr>
            <w:pStyle w:val="Kopfzeile"/>
            <w:ind w:left="-533"/>
            <w:jc w:val="right"/>
            <w:rPr>
              <w:lang w:val="en-GB"/>
            </w:rPr>
          </w:pPr>
          <w:r>
            <w:rPr>
              <w:lang w:val="en-GB"/>
            </w:rPr>
            <w:t>30.06.</w:t>
          </w:r>
          <w:r w:rsidRPr="00506CD8">
            <w:rPr>
              <w:lang w:val="en-GB"/>
            </w:rPr>
            <w:t>2021</w:t>
          </w:r>
        </w:p>
      </w:tc>
    </w:tr>
  </w:tbl>
  <w:p w14:paraId="643C0F62" w14:textId="77777777" w:rsidR="007A1ABE" w:rsidRPr="00506CD8" w:rsidRDefault="007A1ABE" w:rsidP="00E24804">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0E34B" w14:textId="77777777" w:rsidR="007A1ABE" w:rsidRPr="00506CD8" w:rsidRDefault="007A1ABE" w:rsidP="00E24804">
    <w:pPr>
      <w:pStyle w:val="Kopfzeile"/>
      <w:rPr>
        <w:lang w:val="en-GB"/>
      </w:rPr>
    </w:pPr>
    <w:r w:rsidRPr="00506CD8">
      <w:rPr>
        <w:rFonts w:ascii="Montserrat" w:hAnsi="Montserrat"/>
        <w:noProof/>
        <w:lang w:eastAsia="de-DE"/>
      </w:rPr>
      <w:drawing>
        <wp:anchor distT="0" distB="0" distL="114300" distR="114300" simplePos="0" relativeHeight="251661824" behindDoc="0" locked="0" layoutInCell="1" allowOverlap="1" wp14:anchorId="6602DDAD" wp14:editId="1389E843">
          <wp:simplePos x="0" y="0"/>
          <wp:positionH relativeFrom="margin">
            <wp:align>right</wp:align>
          </wp:positionH>
          <wp:positionV relativeFrom="paragraph">
            <wp:posOffset>-268333</wp:posOffset>
          </wp:positionV>
          <wp:extent cx="2173154" cy="816610"/>
          <wp:effectExtent l="0" t="0" r="0" b="254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ard logo -image-Danube S3 Clu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3154" cy="816610"/>
                  </a:xfrm>
                  <a:prstGeom prst="rect">
                    <a:avLst/>
                  </a:prstGeom>
                </pic:spPr>
              </pic:pic>
            </a:graphicData>
          </a:graphic>
          <wp14:sizeRelH relativeFrom="page">
            <wp14:pctWidth>0</wp14:pctWidth>
          </wp14:sizeRelH>
          <wp14:sizeRelV relativeFrom="page">
            <wp14:pctHeight>0</wp14:pctHeight>
          </wp14:sizeRelV>
        </wp:anchor>
      </w:drawing>
    </w:r>
  </w:p>
  <w:p w14:paraId="485C7403" w14:textId="7211D7D9" w:rsidR="007A1ABE" w:rsidRPr="00506CD8" w:rsidRDefault="007A1ABE" w:rsidP="00E24804">
    <w:pPr>
      <w:pStyle w:val="Kopfzeile"/>
      <w:rPr>
        <w:lang w:val="en-GB"/>
      </w:rPr>
    </w:pPr>
    <w:r w:rsidRPr="003A0D23">
      <w:rPr>
        <w:noProof/>
        <w:lang w:val="en-US"/>
      </w:rPr>
      <w:t>Regional context and cluster innovation potential</w:t>
    </w:r>
    <w:r w:rsidRPr="003A0D23">
      <w:rPr>
        <w:lang w:val="en-US"/>
      </w:rPr>
      <w:t xml:space="preserve"> (O3.1)</w:t>
    </w:r>
  </w:p>
  <w:p w14:paraId="1DDB60AC" w14:textId="77777777" w:rsidR="007A1ABE" w:rsidRPr="00506CD8" w:rsidRDefault="007A1ABE" w:rsidP="00E24804">
    <w:pPr>
      <w:pStyle w:val="Kopfzeile"/>
      <w:rPr>
        <w:lang w:val="en-GB"/>
      </w:rPr>
    </w:pPr>
  </w:p>
  <w:p w14:paraId="5B68FEC6" w14:textId="44174D24" w:rsidR="007A1ABE" w:rsidRPr="00506CD8" w:rsidRDefault="007A1ABE" w:rsidP="00E24804">
    <w:pPr>
      <w:pStyle w:val="Kopfzeil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1E60" w14:textId="686B06BA" w:rsidR="007A1ABE" w:rsidRDefault="007A1ABE" w:rsidP="003A0D23">
    <w:pPr>
      <w:pStyle w:val="Kopfzeile"/>
      <w:jc w:val="left"/>
      <w:rPr>
        <w:lang w:val="en-US"/>
      </w:rPr>
    </w:pPr>
    <w:r w:rsidRPr="003A0D23">
      <w:rPr>
        <w:rFonts w:ascii="Montserrat" w:hAnsi="Montserrat"/>
        <w:noProof/>
        <w:lang w:val="en-US"/>
      </w:rPr>
      <w:drawing>
        <wp:anchor distT="0" distB="0" distL="114300" distR="114300" simplePos="0" relativeHeight="251637248" behindDoc="0" locked="0" layoutInCell="1" allowOverlap="1" wp14:anchorId="12F7F2A8" wp14:editId="0126528A">
          <wp:simplePos x="0" y="0"/>
          <wp:positionH relativeFrom="column">
            <wp:posOffset>4295775</wp:posOffset>
          </wp:positionH>
          <wp:positionV relativeFrom="paragraph">
            <wp:posOffset>-276860</wp:posOffset>
          </wp:positionV>
          <wp:extent cx="1628775" cy="611505"/>
          <wp:effectExtent l="0" t="0" r="9525" b="0"/>
          <wp:wrapThrough wrapText="bothSides">
            <wp:wrapPolygon edited="0">
              <wp:start x="0" y="0"/>
              <wp:lineTo x="0" y="20860"/>
              <wp:lineTo x="21474" y="20860"/>
              <wp:lineTo x="21474" y="0"/>
              <wp:lineTo x="0" y="0"/>
            </wp:wrapPolygon>
          </wp:wrapThrough>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ndard logo -image-Danube S3 Clu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11505"/>
                  </a:xfrm>
                  <a:prstGeom prst="rect">
                    <a:avLst/>
                  </a:prstGeom>
                </pic:spPr>
              </pic:pic>
            </a:graphicData>
          </a:graphic>
          <wp14:sizeRelH relativeFrom="page">
            <wp14:pctWidth>0</wp14:pctWidth>
          </wp14:sizeRelH>
          <wp14:sizeRelV relativeFrom="page">
            <wp14:pctHeight>0</wp14:pctHeight>
          </wp14:sizeRelV>
        </wp:anchor>
      </w:drawing>
    </w:r>
    <w:r w:rsidRPr="003A0D23">
      <w:rPr>
        <w:noProof/>
        <w:lang w:val="en-US"/>
      </w:rPr>
      <w:t>Regional context and cluster innovation potential</w:t>
    </w:r>
    <w:r w:rsidRPr="003A0D23">
      <w:rPr>
        <w:lang w:val="en-US"/>
      </w:rPr>
      <w:t xml:space="preserve"> (O3.1)</w:t>
    </w:r>
    <w:r w:rsidRPr="0024010F">
      <w:rPr>
        <w:lang w:val="en-US"/>
      </w:rPr>
      <w:tab/>
    </w:r>
    <w:r w:rsidRPr="0024010F">
      <w:rPr>
        <w:lang w:val="en-US"/>
      </w:rPr>
      <w:tab/>
    </w:r>
  </w:p>
  <w:p w14:paraId="79CEE7ED" w14:textId="77777777" w:rsidR="007A1ABE" w:rsidRDefault="007A1ABE">
    <w:pPr>
      <w:pStyle w:val="Kopfzeile"/>
      <w:pBdr>
        <w:bottom w:val="single" w:sz="6" w:space="1" w:color="auto"/>
      </w:pBdr>
      <w:rPr>
        <w:lang w:val="en-US"/>
      </w:rPr>
    </w:pPr>
  </w:p>
  <w:p w14:paraId="11A472E6" w14:textId="77777777" w:rsidR="007A1ABE" w:rsidRPr="0024010F" w:rsidRDefault="007A1ABE">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CB3"/>
    <w:multiLevelType w:val="hybridMultilevel"/>
    <w:tmpl w:val="F6FCA83E"/>
    <w:lvl w:ilvl="0" w:tplc="EEA82A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7B21E3"/>
    <w:multiLevelType w:val="hybridMultilevel"/>
    <w:tmpl w:val="694847A8"/>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3E5FE3"/>
    <w:multiLevelType w:val="hybridMultilevel"/>
    <w:tmpl w:val="7F0A36A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709B0"/>
    <w:multiLevelType w:val="multilevel"/>
    <w:tmpl w:val="C08C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D48C4"/>
    <w:multiLevelType w:val="hybridMultilevel"/>
    <w:tmpl w:val="4094C1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5F364A"/>
    <w:multiLevelType w:val="multilevel"/>
    <w:tmpl w:val="EEA86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BF6D80"/>
    <w:multiLevelType w:val="hybridMultilevel"/>
    <w:tmpl w:val="41A83E2A"/>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401EF7"/>
    <w:multiLevelType w:val="hybridMultilevel"/>
    <w:tmpl w:val="2CC4D40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0E3ACC"/>
    <w:multiLevelType w:val="hybridMultilevel"/>
    <w:tmpl w:val="935477F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ED2DC3"/>
    <w:multiLevelType w:val="hybridMultilevel"/>
    <w:tmpl w:val="FECEC0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463A0A"/>
    <w:multiLevelType w:val="hybridMultilevel"/>
    <w:tmpl w:val="449A36C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31B4D2A"/>
    <w:multiLevelType w:val="hybridMultilevel"/>
    <w:tmpl w:val="32184694"/>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65773C6"/>
    <w:multiLevelType w:val="hybridMultilevel"/>
    <w:tmpl w:val="2C7A8D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8676A2"/>
    <w:multiLevelType w:val="hybridMultilevel"/>
    <w:tmpl w:val="F5161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667500"/>
    <w:multiLevelType w:val="hybridMultilevel"/>
    <w:tmpl w:val="C87E36B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BD51B7C"/>
    <w:multiLevelType w:val="hybridMultilevel"/>
    <w:tmpl w:val="343AFA4C"/>
    <w:lvl w:ilvl="0" w:tplc="85405A2E">
      <w:numFmt w:val="bullet"/>
      <w:lvlText w:val="-"/>
      <w:lvlJc w:val="left"/>
      <w:pPr>
        <w:ind w:left="720" w:hanging="360"/>
      </w:pPr>
      <w:rPr>
        <w:rFonts w:ascii="Calibri" w:eastAsiaTheme="minorHAnsi" w:hAnsi="Calibri" w:cs="Calibri" w:hint="default"/>
        <w:color w:val="0000FF" w:themeColor="hyperlink"/>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F87942"/>
    <w:multiLevelType w:val="hybridMultilevel"/>
    <w:tmpl w:val="4E94E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0071C1"/>
    <w:multiLevelType w:val="hybridMultilevel"/>
    <w:tmpl w:val="74D2F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BC5D2B"/>
    <w:multiLevelType w:val="hybridMultilevel"/>
    <w:tmpl w:val="262CB174"/>
    <w:lvl w:ilvl="0" w:tplc="EEA82A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D1B3EDB"/>
    <w:multiLevelType w:val="hybridMultilevel"/>
    <w:tmpl w:val="09405300"/>
    <w:lvl w:ilvl="0" w:tplc="C2769FE6">
      <w:start w:val="1"/>
      <w:numFmt w:val="decimal"/>
      <w:lvlText w:val="%1."/>
      <w:lvlJc w:val="left"/>
      <w:pPr>
        <w:tabs>
          <w:tab w:val="num" w:pos="720"/>
        </w:tabs>
        <w:ind w:left="720" w:hanging="360"/>
      </w:pPr>
      <w:rPr>
        <w:b/>
        <w:bCs w:val="0"/>
      </w:rPr>
    </w:lvl>
    <w:lvl w:ilvl="1" w:tplc="25CA0680" w:tentative="1">
      <w:start w:val="1"/>
      <w:numFmt w:val="decimal"/>
      <w:lvlText w:val="%2."/>
      <w:lvlJc w:val="left"/>
      <w:pPr>
        <w:tabs>
          <w:tab w:val="num" w:pos="1440"/>
        </w:tabs>
        <w:ind w:left="1440" w:hanging="360"/>
      </w:pPr>
    </w:lvl>
    <w:lvl w:ilvl="2" w:tplc="BF186F00" w:tentative="1">
      <w:start w:val="1"/>
      <w:numFmt w:val="decimal"/>
      <w:lvlText w:val="%3."/>
      <w:lvlJc w:val="left"/>
      <w:pPr>
        <w:tabs>
          <w:tab w:val="num" w:pos="2160"/>
        </w:tabs>
        <w:ind w:left="2160" w:hanging="360"/>
      </w:pPr>
    </w:lvl>
    <w:lvl w:ilvl="3" w:tplc="DB0CE512" w:tentative="1">
      <w:start w:val="1"/>
      <w:numFmt w:val="decimal"/>
      <w:lvlText w:val="%4."/>
      <w:lvlJc w:val="left"/>
      <w:pPr>
        <w:tabs>
          <w:tab w:val="num" w:pos="2880"/>
        </w:tabs>
        <w:ind w:left="2880" w:hanging="360"/>
      </w:pPr>
    </w:lvl>
    <w:lvl w:ilvl="4" w:tplc="8E06ED2E" w:tentative="1">
      <w:start w:val="1"/>
      <w:numFmt w:val="decimal"/>
      <w:lvlText w:val="%5."/>
      <w:lvlJc w:val="left"/>
      <w:pPr>
        <w:tabs>
          <w:tab w:val="num" w:pos="3600"/>
        </w:tabs>
        <w:ind w:left="3600" w:hanging="360"/>
      </w:pPr>
    </w:lvl>
    <w:lvl w:ilvl="5" w:tplc="B14EA75C" w:tentative="1">
      <w:start w:val="1"/>
      <w:numFmt w:val="decimal"/>
      <w:lvlText w:val="%6."/>
      <w:lvlJc w:val="left"/>
      <w:pPr>
        <w:tabs>
          <w:tab w:val="num" w:pos="4320"/>
        </w:tabs>
        <w:ind w:left="4320" w:hanging="360"/>
      </w:pPr>
    </w:lvl>
    <w:lvl w:ilvl="6" w:tplc="F4C6DC42" w:tentative="1">
      <w:start w:val="1"/>
      <w:numFmt w:val="decimal"/>
      <w:lvlText w:val="%7."/>
      <w:lvlJc w:val="left"/>
      <w:pPr>
        <w:tabs>
          <w:tab w:val="num" w:pos="5040"/>
        </w:tabs>
        <w:ind w:left="5040" w:hanging="360"/>
      </w:pPr>
    </w:lvl>
    <w:lvl w:ilvl="7" w:tplc="4E16F94E" w:tentative="1">
      <w:start w:val="1"/>
      <w:numFmt w:val="decimal"/>
      <w:lvlText w:val="%8."/>
      <w:lvlJc w:val="left"/>
      <w:pPr>
        <w:tabs>
          <w:tab w:val="num" w:pos="5760"/>
        </w:tabs>
        <w:ind w:left="5760" w:hanging="360"/>
      </w:pPr>
    </w:lvl>
    <w:lvl w:ilvl="8" w:tplc="B1242016" w:tentative="1">
      <w:start w:val="1"/>
      <w:numFmt w:val="decimal"/>
      <w:lvlText w:val="%9."/>
      <w:lvlJc w:val="left"/>
      <w:pPr>
        <w:tabs>
          <w:tab w:val="num" w:pos="6480"/>
        </w:tabs>
        <w:ind w:left="6480" w:hanging="360"/>
      </w:pPr>
    </w:lvl>
  </w:abstractNum>
  <w:abstractNum w:abstractNumId="20" w15:restartNumberingAfterBreak="0">
    <w:nsid w:val="59E32353"/>
    <w:multiLevelType w:val="hybridMultilevel"/>
    <w:tmpl w:val="CA36F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C82D45"/>
    <w:multiLevelType w:val="hybridMultilevel"/>
    <w:tmpl w:val="935477F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936B9C"/>
    <w:multiLevelType w:val="multilevel"/>
    <w:tmpl w:val="A9686C1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6E3F2AD8"/>
    <w:multiLevelType w:val="hybridMultilevel"/>
    <w:tmpl w:val="C00E76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1E382C"/>
    <w:multiLevelType w:val="hybridMultilevel"/>
    <w:tmpl w:val="F378D19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3F76E1"/>
    <w:multiLevelType w:val="hybridMultilevel"/>
    <w:tmpl w:val="059A5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C80000"/>
    <w:multiLevelType w:val="hybridMultilevel"/>
    <w:tmpl w:val="050A8BC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D863F69"/>
    <w:multiLevelType w:val="hybridMultilevel"/>
    <w:tmpl w:val="C8A4CAD6"/>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2"/>
  </w:num>
  <w:num w:numId="3">
    <w:abstractNumId w:val="5"/>
  </w:num>
  <w:num w:numId="4">
    <w:abstractNumId w:val="8"/>
  </w:num>
  <w:num w:numId="5">
    <w:abstractNumId w:val="21"/>
  </w:num>
  <w:num w:numId="6">
    <w:abstractNumId w:val="6"/>
  </w:num>
  <w:num w:numId="7">
    <w:abstractNumId w:val="7"/>
  </w:num>
  <w:num w:numId="8">
    <w:abstractNumId w:val="27"/>
  </w:num>
  <w:num w:numId="9">
    <w:abstractNumId w:val="11"/>
  </w:num>
  <w:num w:numId="10">
    <w:abstractNumId w:val="19"/>
  </w:num>
  <w:num w:numId="11">
    <w:abstractNumId w:val="24"/>
  </w:num>
  <w:num w:numId="12">
    <w:abstractNumId w:val="25"/>
  </w:num>
  <w:num w:numId="13">
    <w:abstractNumId w:val="20"/>
  </w:num>
  <w:num w:numId="14">
    <w:abstractNumId w:val="13"/>
  </w:num>
  <w:num w:numId="15">
    <w:abstractNumId w:val="16"/>
  </w:num>
  <w:num w:numId="16">
    <w:abstractNumId w:val="17"/>
  </w:num>
  <w:num w:numId="17">
    <w:abstractNumId w:val="23"/>
  </w:num>
  <w:num w:numId="18">
    <w:abstractNumId w:val="9"/>
  </w:num>
  <w:num w:numId="19">
    <w:abstractNumId w:val="4"/>
  </w:num>
  <w:num w:numId="20">
    <w:abstractNumId w:val="18"/>
  </w:num>
  <w:num w:numId="21">
    <w:abstractNumId w:val="0"/>
  </w:num>
  <w:num w:numId="22">
    <w:abstractNumId w:val="12"/>
  </w:num>
  <w:num w:numId="23">
    <w:abstractNumId w:val="14"/>
  </w:num>
  <w:num w:numId="24">
    <w:abstractNumId w:val="10"/>
  </w:num>
  <w:num w:numId="25">
    <w:abstractNumId w:val="26"/>
  </w:num>
  <w:num w:numId="26">
    <w:abstractNumId w:val="22"/>
  </w:num>
  <w:num w:numId="27">
    <w:abstractNumId w:val="22"/>
  </w:num>
  <w:num w:numId="28">
    <w:abstractNumId w:val="1"/>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15"/>
  </w:num>
  <w:num w:numId="3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92"/>
    <w:rsid w:val="000017F4"/>
    <w:rsid w:val="00002BD3"/>
    <w:rsid w:val="00012145"/>
    <w:rsid w:val="00016ED5"/>
    <w:rsid w:val="00025B23"/>
    <w:rsid w:val="0003090E"/>
    <w:rsid w:val="0003105C"/>
    <w:rsid w:val="00037E12"/>
    <w:rsid w:val="000401D9"/>
    <w:rsid w:val="00055950"/>
    <w:rsid w:val="00074F50"/>
    <w:rsid w:val="0007636E"/>
    <w:rsid w:val="00090E67"/>
    <w:rsid w:val="00093188"/>
    <w:rsid w:val="00094E5B"/>
    <w:rsid w:val="00095D50"/>
    <w:rsid w:val="00096793"/>
    <w:rsid w:val="000B523D"/>
    <w:rsid w:val="000D3AD3"/>
    <w:rsid w:val="000E38FD"/>
    <w:rsid w:val="000E43C7"/>
    <w:rsid w:val="000F3139"/>
    <w:rsid w:val="00106D36"/>
    <w:rsid w:val="00106FAE"/>
    <w:rsid w:val="00107499"/>
    <w:rsid w:val="001151EB"/>
    <w:rsid w:val="00116CC9"/>
    <w:rsid w:val="001229DD"/>
    <w:rsid w:val="00127695"/>
    <w:rsid w:val="001302DA"/>
    <w:rsid w:val="00134E35"/>
    <w:rsid w:val="001400AB"/>
    <w:rsid w:val="00145443"/>
    <w:rsid w:val="00153A84"/>
    <w:rsid w:val="001569F6"/>
    <w:rsid w:val="00173812"/>
    <w:rsid w:val="00183132"/>
    <w:rsid w:val="00183516"/>
    <w:rsid w:val="00184D2B"/>
    <w:rsid w:val="001877E1"/>
    <w:rsid w:val="00194D60"/>
    <w:rsid w:val="0019625D"/>
    <w:rsid w:val="001978A1"/>
    <w:rsid w:val="001A04D9"/>
    <w:rsid w:val="001A3E0E"/>
    <w:rsid w:val="001A4E22"/>
    <w:rsid w:val="001A61AF"/>
    <w:rsid w:val="001B1CA1"/>
    <w:rsid w:val="001B3A63"/>
    <w:rsid w:val="001C423A"/>
    <w:rsid w:val="001D2B06"/>
    <w:rsid w:val="001D785B"/>
    <w:rsid w:val="001E1F11"/>
    <w:rsid w:val="001E69F2"/>
    <w:rsid w:val="001F6A84"/>
    <w:rsid w:val="002010AE"/>
    <w:rsid w:val="00206977"/>
    <w:rsid w:val="00207CEB"/>
    <w:rsid w:val="00210690"/>
    <w:rsid w:val="002118D5"/>
    <w:rsid w:val="00211C85"/>
    <w:rsid w:val="0022006B"/>
    <w:rsid w:val="0022421E"/>
    <w:rsid w:val="00230034"/>
    <w:rsid w:val="00232025"/>
    <w:rsid w:val="002457C4"/>
    <w:rsid w:val="00246926"/>
    <w:rsid w:val="00253DF0"/>
    <w:rsid w:val="002545EF"/>
    <w:rsid w:val="00263392"/>
    <w:rsid w:val="00263938"/>
    <w:rsid w:val="002651CD"/>
    <w:rsid w:val="0027028B"/>
    <w:rsid w:val="00280368"/>
    <w:rsid w:val="00280CA6"/>
    <w:rsid w:val="0028119A"/>
    <w:rsid w:val="002843BF"/>
    <w:rsid w:val="0029008A"/>
    <w:rsid w:val="00290E29"/>
    <w:rsid w:val="002947B7"/>
    <w:rsid w:val="002A00B8"/>
    <w:rsid w:val="002B446F"/>
    <w:rsid w:val="002B52FB"/>
    <w:rsid w:val="002C2AF6"/>
    <w:rsid w:val="002D11A2"/>
    <w:rsid w:val="002D3EA3"/>
    <w:rsid w:val="002E4ABD"/>
    <w:rsid w:val="002F17B9"/>
    <w:rsid w:val="002F317E"/>
    <w:rsid w:val="002F7034"/>
    <w:rsid w:val="002F7DE8"/>
    <w:rsid w:val="00300196"/>
    <w:rsid w:val="0031233D"/>
    <w:rsid w:val="003202E4"/>
    <w:rsid w:val="0032483D"/>
    <w:rsid w:val="00332F1F"/>
    <w:rsid w:val="00344F86"/>
    <w:rsid w:val="00351828"/>
    <w:rsid w:val="003615E7"/>
    <w:rsid w:val="003674FA"/>
    <w:rsid w:val="0037115D"/>
    <w:rsid w:val="00371A37"/>
    <w:rsid w:val="003816B4"/>
    <w:rsid w:val="0038482B"/>
    <w:rsid w:val="0038710F"/>
    <w:rsid w:val="00396655"/>
    <w:rsid w:val="00397158"/>
    <w:rsid w:val="003A0D23"/>
    <w:rsid w:val="003A2098"/>
    <w:rsid w:val="003B2C4F"/>
    <w:rsid w:val="003B306E"/>
    <w:rsid w:val="003C0240"/>
    <w:rsid w:val="003C3CF5"/>
    <w:rsid w:val="003C6842"/>
    <w:rsid w:val="003D4B47"/>
    <w:rsid w:val="003E292C"/>
    <w:rsid w:val="003E69A6"/>
    <w:rsid w:val="003F62C5"/>
    <w:rsid w:val="003F7EAA"/>
    <w:rsid w:val="00401BBB"/>
    <w:rsid w:val="00411453"/>
    <w:rsid w:val="00414864"/>
    <w:rsid w:val="004168CE"/>
    <w:rsid w:val="00423FA3"/>
    <w:rsid w:val="00430B12"/>
    <w:rsid w:val="0043289F"/>
    <w:rsid w:val="00437F3B"/>
    <w:rsid w:val="004451D3"/>
    <w:rsid w:val="004506F8"/>
    <w:rsid w:val="00455CED"/>
    <w:rsid w:val="00455D96"/>
    <w:rsid w:val="00456DF1"/>
    <w:rsid w:val="00457715"/>
    <w:rsid w:val="004615E9"/>
    <w:rsid w:val="00461CA5"/>
    <w:rsid w:val="0046272C"/>
    <w:rsid w:val="00477CF1"/>
    <w:rsid w:val="00483A3F"/>
    <w:rsid w:val="0048667E"/>
    <w:rsid w:val="00490244"/>
    <w:rsid w:val="004A3D3A"/>
    <w:rsid w:val="004A7A3E"/>
    <w:rsid w:val="004B0DEF"/>
    <w:rsid w:val="004B0EAB"/>
    <w:rsid w:val="004B6DBF"/>
    <w:rsid w:val="004B770B"/>
    <w:rsid w:val="004C1DFF"/>
    <w:rsid w:val="004C3957"/>
    <w:rsid w:val="004C6A10"/>
    <w:rsid w:val="004D40A8"/>
    <w:rsid w:val="004D7860"/>
    <w:rsid w:val="004E1EED"/>
    <w:rsid w:val="004E63D3"/>
    <w:rsid w:val="004F117B"/>
    <w:rsid w:val="004F5A46"/>
    <w:rsid w:val="00516A6B"/>
    <w:rsid w:val="0053038D"/>
    <w:rsid w:val="005308DF"/>
    <w:rsid w:val="00531014"/>
    <w:rsid w:val="005321FA"/>
    <w:rsid w:val="00533266"/>
    <w:rsid w:val="0055478C"/>
    <w:rsid w:val="00555BFD"/>
    <w:rsid w:val="00562656"/>
    <w:rsid w:val="00565772"/>
    <w:rsid w:val="00567653"/>
    <w:rsid w:val="00571CFE"/>
    <w:rsid w:val="00572456"/>
    <w:rsid w:val="00576401"/>
    <w:rsid w:val="005805AF"/>
    <w:rsid w:val="00584DA4"/>
    <w:rsid w:val="00585F38"/>
    <w:rsid w:val="005901B2"/>
    <w:rsid w:val="00597722"/>
    <w:rsid w:val="005B2A2F"/>
    <w:rsid w:val="005B6004"/>
    <w:rsid w:val="005B6B42"/>
    <w:rsid w:val="005C717D"/>
    <w:rsid w:val="005D0EC1"/>
    <w:rsid w:val="005D2584"/>
    <w:rsid w:val="005D3B42"/>
    <w:rsid w:val="005D53D3"/>
    <w:rsid w:val="005D734B"/>
    <w:rsid w:val="005E7812"/>
    <w:rsid w:val="005F0FF0"/>
    <w:rsid w:val="005F124B"/>
    <w:rsid w:val="00603B72"/>
    <w:rsid w:val="00607CAC"/>
    <w:rsid w:val="00610B90"/>
    <w:rsid w:val="0061141A"/>
    <w:rsid w:val="006173C6"/>
    <w:rsid w:val="00641B35"/>
    <w:rsid w:val="00642DB3"/>
    <w:rsid w:val="00642ED6"/>
    <w:rsid w:val="006450AE"/>
    <w:rsid w:val="00662A79"/>
    <w:rsid w:val="0067057C"/>
    <w:rsid w:val="00670E79"/>
    <w:rsid w:val="00671812"/>
    <w:rsid w:val="00677D2D"/>
    <w:rsid w:val="00680C0B"/>
    <w:rsid w:val="00681E75"/>
    <w:rsid w:val="006828BF"/>
    <w:rsid w:val="00684F13"/>
    <w:rsid w:val="00685003"/>
    <w:rsid w:val="0068600E"/>
    <w:rsid w:val="006A2E96"/>
    <w:rsid w:val="006B0B20"/>
    <w:rsid w:val="006B2582"/>
    <w:rsid w:val="006B28B2"/>
    <w:rsid w:val="006C1075"/>
    <w:rsid w:val="006C28B0"/>
    <w:rsid w:val="006C2908"/>
    <w:rsid w:val="006C4B08"/>
    <w:rsid w:val="006C7580"/>
    <w:rsid w:val="006D0573"/>
    <w:rsid w:val="006E29BB"/>
    <w:rsid w:val="006F0411"/>
    <w:rsid w:val="006F0E49"/>
    <w:rsid w:val="006F21DF"/>
    <w:rsid w:val="006F39D7"/>
    <w:rsid w:val="007012DD"/>
    <w:rsid w:val="007126F3"/>
    <w:rsid w:val="00713246"/>
    <w:rsid w:val="00713E1F"/>
    <w:rsid w:val="00714E95"/>
    <w:rsid w:val="007153A8"/>
    <w:rsid w:val="007213B5"/>
    <w:rsid w:val="007221E2"/>
    <w:rsid w:val="0072335A"/>
    <w:rsid w:val="00733CE5"/>
    <w:rsid w:val="00734A75"/>
    <w:rsid w:val="00737845"/>
    <w:rsid w:val="007422D1"/>
    <w:rsid w:val="007467AE"/>
    <w:rsid w:val="00753C15"/>
    <w:rsid w:val="00753C47"/>
    <w:rsid w:val="007566A1"/>
    <w:rsid w:val="00764D6F"/>
    <w:rsid w:val="007774F4"/>
    <w:rsid w:val="0078168C"/>
    <w:rsid w:val="0078275A"/>
    <w:rsid w:val="00783C1C"/>
    <w:rsid w:val="007A1ABE"/>
    <w:rsid w:val="007A4AF8"/>
    <w:rsid w:val="007B0843"/>
    <w:rsid w:val="007C2A4B"/>
    <w:rsid w:val="007C4AC7"/>
    <w:rsid w:val="007C5D00"/>
    <w:rsid w:val="007C75EA"/>
    <w:rsid w:val="007D4469"/>
    <w:rsid w:val="007D77E5"/>
    <w:rsid w:val="007D79D7"/>
    <w:rsid w:val="007E1646"/>
    <w:rsid w:val="007E3266"/>
    <w:rsid w:val="007F2253"/>
    <w:rsid w:val="007F7AFA"/>
    <w:rsid w:val="00804D67"/>
    <w:rsid w:val="00805C16"/>
    <w:rsid w:val="00807F71"/>
    <w:rsid w:val="00812AB5"/>
    <w:rsid w:val="0082118A"/>
    <w:rsid w:val="00821B0D"/>
    <w:rsid w:val="00821D1D"/>
    <w:rsid w:val="008242E6"/>
    <w:rsid w:val="00824B35"/>
    <w:rsid w:val="008309F3"/>
    <w:rsid w:val="008360B5"/>
    <w:rsid w:val="008403E9"/>
    <w:rsid w:val="0084218E"/>
    <w:rsid w:val="00842B20"/>
    <w:rsid w:val="00844796"/>
    <w:rsid w:val="00855DA9"/>
    <w:rsid w:val="0085646C"/>
    <w:rsid w:val="00860199"/>
    <w:rsid w:val="0086322C"/>
    <w:rsid w:val="008632CB"/>
    <w:rsid w:val="00864E98"/>
    <w:rsid w:val="00865659"/>
    <w:rsid w:val="0088520D"/>
    <w:rsid w:val="0089053B"/>
    <w:rsid w:val="00894C1C"/>
    <w:rsid w:val="008979FE"/>
    <w:rsid w:val="008A764B"/>
    <w:rsid w:val="008B5F75"/>
    <w:rsid w:val="008B77A4"/>
    <w:rsid w:val="008C1CF3"/>
    <w:rsid w:val="008C579E"/>
    <w:rsid w:val="008D3427"/>
    <w:rsid w:val="008D4451"/>
    <w:rsid w:val="008D7126"/>
    <w:rsid w:val="008F06F7"/>
    <w:rsid w:val="008F6C2F"/>
    <w:rsid w:val="00911EF6"/>
    <w:rsid w:val="0091348D"/>
    <w:rsid w:val="00920B6C"/>
    <w:rsid w:val="0092137F"/>
    <w:rsid w:val="00941BE9"/>
    <w:rsid w:val="00947BF3"/>
    <w:rsid w:val="009515DB"/>
    <w:rsid w:val="00953EAF"/>
    <w:rsid w:val="00965AF2"/>
    <w:rsid w:val="009674D2"/>
    <w:rsid w:val="009674E5"/>
    <w:rsid w:val="00976B94"/>
    <w:rsid w:val="00981AE9"/>
    <w:rsid w:val="009833A9"/>
    <w:rsid w:val="00993A7B"/>
    <w:rsid w:val="00995B50"/>
    <w:rsid w:val="009A0F25"/>
    <w:rsid w:val="009A518A"/>
    <w:rsid w:val="009A5DEC"/>
    <w:rsid w:val="009A676C"/>
    <w:rsid w:val="009B1DAA"/>
    <w:rsid w:val="009B76AC"/>
    <w:rsid w:val="009C289F"/>
    <w:rsid w:val="009C3889"/>
    <w:rsid w:val="009D16DA"/>
    <w:rsid w:val="009D1D17"/>
    <w:rsid w:val="009E1760"/>
    <w:rsid w:val="009E1928"/>
    <w:rsid w:val="009E6DB7"/>
    <w:rsid w:val="009E72AE"/>
    <w:rsid w:val="009E7E3E"/>
    <w:rsid w:val="009F1271"/>
    <w:rsid w:val="009F1BAE"/>
    <w:rsid w:val="00A0294F"/>
    <w:rsid w:val="00A02DAF"/>
    <w:rsid w:val="00A06683"/>
    <w:rsid w:val="00A1012A"/>
    <w:rsid w:val="00A1139A"/>
    <w:rsid w:val="00A20C9B"/>
    <w:rsid w:val="00A21D62"/>
    <w:rsid w:val="00A21E92"/>
    <w:rsid w:val="00A275F8"/>
    <w:rsid w:val="00A317D1"/>
    <w:rsid w:val="00A31E3B"/>
    <w:rsid w:val="00A3211B"/>
    <w:rsid w:val="00A33CFC"/>
    <w:rsid w:val="00A35048"/>
    <w:rsid w:val="00A3533F"/>
    <w:rsid w:val="00A402C4"/>
    <w:rsid w:val="00A4051F"/>
    <w:rsid w:val="00A54E9A"/>
    <w:rsid w:val="00A6678D"/>
    <w:rsid w:val="00A67464"/>
    <w:rsid w:val="00A7379C"/>
    <w:rsid w:val="00A852B3"/>
    <w:rsid w:val="00AA0DFD"/>
    <w:rsid w:val="00AA1C11"/>
    <w:rsid w:val="00AA438B"/>
    <w:rsid w:val="00AA60D9"/>
    <w:rsid w:val="00AC2B98"/>
    <w:rsid w:val="00AD0560"/>
    <w:rsid w:val="00AE3B38"/>
    <w:rsid w:val="00AF2FFC"/>
    <w:rsid w:val="00B02CA7"/>
    <w:rsid w:val="00B13F41"/>
    <w:rsid w:val="00B27759"/>
    <w:rsid w:val="00B37FA2"/>
    <w:rsid w:val="00B40D60"/>
    <w:rsid w:val="00B45CD9"/>
    <w:rsid w:val="00B45DBC"/>
    <w:rsid w:val="00B471D3"/>
    <w:rsid w:val="00B5111C"/>
    <w:rsid w:val="00B52858"/>
    <w:rsid w:val="00B54B09"/>
    <w:rsid w:val="00B55B9A"/>
    <w:rsid w:val="00B56AEF"/>
    <w:rsid w:val="00B8001B"/>
    <w:rsid w:val="00B830C1"/>
    <w:rsid w:val="00B83E10"/>
    <w:rsid w:val="00BA6350"/>
    <w:rsid w:val="00BB7200"/>
    <w:rsid w:val="00BB7A3E"/>
    <w:rsid w:val="00BC1191"/>
    <w:rsid w:val="00BC1715"/>
    <w:rsid w:val="00BD1BE8"/>
    <w:rsid w:val="00BD32E8"/>
    <w:rsid w:val="00BD6369"/>
    <w:rsid w:val="00BE192A"/>
    <w:rsid w:val="00BE1E8C"/>
    <w:rsid w:val="00BE32E9"/>
    <w:rsid w:val="00BE4651"/>
    <w:rsid w:val="00BE48D9"/>
    <w:rsid w:val="00BE4E2C"/>
    <w:rsid w:val="00BE52BC"/>
    <w:rsid w:val="00BE5D6C"/>
    <w:rsid w:val="00BE715A"/>
    <w:rsid w:val="00BF0809"/>
    <w:rsid w:val="00BF6374"/>
    <w:rsid w:val="00C0595D"/>
    <w:rsid w:val="00C126EC"/>
    <w:rsid w:val="00C15CFE"/>
    <w:rsid w:val="00C178F9"/>
    <w:rsid w:val="00C23054"/>
    <w:rsid w:val="00C43D80"/>
    <w:rsid w:val="00C54311"/>
    <w:rsid w:val="00C57691"/>
    <w:rsid w:val="00C7174E"/>
    <w:rsid w:val="00C71BF0"/>
    <w:rsid w:val="00C7330C"/>
    <w:rsid w:val="00C77573"/>
    <w:rsid w:val="00C7757D"/>
    <w:rsid w:val="00C808D9"/>
    <w:rsid w:val="00C945C1"/>
    <w:rsid w:val="00CA0588"/>
    <w:rsid w:val="00CA10FD"/>
    <w:rsid w:val="00CA2952"/>
    <w:rsid w:val="00CA5957"/>
    <w:rsid w:val="00CA5997"/>
    <w:rsid w:val="00CB095B"/>
    <w:rsid w:val="00CB57CB"/>
    <w:rsid w:val="00CB734F"/>
    <w:rsid w:val="00CC018A"/>
    <w:rsid w:val="00CD684D"/>
    <w:rsid w:val="00CE24DF"/>
    <w:rsid w:val="00CE34AC"/>
    <w:rsid w:val="00CE3CC0"/>
    <w:rsid w:val="00CE43B2"/>
    <w:rsid w:val="00CF17C3"/>
    <w:rsid w:val="00CF5CE9"/>
    <w:rsid w:val="00D25633"/>
    <w:rsid w:val="00D30061"/>
    <w:rsid w:val="00D31EAC"/>
    <w:rsid w:val="00D354D5"/>
    <w:rsid w:val="00D37437"/>
    <w:rsid w:val="00D46D03"/>
    <w:rsid w:val="00D6275C"/>
    <w:rsid w:val="00D6388F"/>
    <w:rsid w:val="00D6603A"/>
    <w:rsid w:val="00D72384"/>
    <w:rsid w:val="00D760CF"/>
    <w:rsid w:val="00D90C66"/>
    <w:rsid w:val="00D92B3E"/>
    <w:rsid w:val="00D96BA5"/>
    <w:rsid w:val="00DA184B"/>
    <w:rsid w:val="00DA1BBF"/>
    <w:rsid w:val="00DA51B6"/>
    <w:rsid w:val="00DB4B8B"/>
    <w:rsid w:val="00DB575E"/>
    <w:rsid w:val="00DC11B4"/>
    <w:rsid w:val="00DC245F"/>
    <w:rsid w:val="00DD78A2"/>
    <w:rsid w:val="00DF0EE7"/>
    <w:rsid w:val="00DF30DE"/>
    <w:rsid w:val="00DF5FDE"/>
    <w:rsid w:val="00DF7ACA"/>
    <w:rsid w:val="00DF7F2D"/>
    <w:rsid w:val="00E000E4"/>
    <w:rsid w:val="00E078DE"/>
    <w:rsid w:val="00E127BE"/>
    <w:rsid w:val="00E13CA7"/>
    <w:rsid w:val="00E20C30"/>
    <w:rsid w:val="00E22147"/>
    <w:rsid w:val="00E24804"/>
    <w:rsid w:val="00E26762"/>
    <w:rsid w:val="00E26FF2"/>
    <w:rsid w:val="00E30630"/>
    <w:rsid w:val="00E3391A"/>
    <w:rsid w:val="00E33AB2"/>
    <w:rsid w:val="00E41DDC"/>
    <w:rsid w:val="00E439D0"/>
    <w:rsid w:val="00E527F2"/>
    <w:rsid w:val="00E607A1"/>
    <w:rsid w:val="00E65A50"/>
    <w:rsid w:val="00E925F8"/>
    <w:rsid w:val="00E95798"/>
    <w:rsid w:val="00EA4CB0"/>
    <w:rsid w:val="00EA54FE"/>
    <w:rsid w:val="00EA6EC8"/>
    <w:rsid w:val="00EB664F"/>
    <w:rsid w:val="00EC0526"/>
    <w:rsid w:val="00EC0E1F"/>
    <w:rsid w:val="00EC31A0"/>
    <w:rsid w:val="00EC4F0D"/>
    <w:rsid w:val="00EC6CC8"/>
    <w:rsid w:val="00EE0BE4"/>
    <w:rsid w:val="00EE1CE8"/>
    <w:rsid w:val="00EE2E98"/>
    <w:rsid w:val="00EF0055"/>
    <w:rsid w:val="00F005B3"/>
    <w:rsid w:val="00F01909"/>
    <w:rsid w:val="00F02431"/>
    <w:rsid w:val="00F050A5"/>
    <w:rsid w:val="00F10979"/>
    <w:rsid w:val="00F13D02"/>
    <w:rsid w:val="00F143E9"/>
    <w:rsid w:val="00F173B5"/>
    <w:rsid w:val="00F22CED"/>
    <w:rsid w:val="00F258C9"/>
    <w:rsid w:val="00F32B44"/>
    <w:rsid w:val="00F401C0"/>
    <w:rsid w:val="00F43CE8"/>
    <w:rsid w:val="00F54E8E"/>
    <w:rsid w:val="00F7074A"/>
    <w:rsid w:val="00F83D9F"/>
    <w:rsid w:val="00F86E3B"/>
    <w:rsid w:val="00F90A01"/>
    <w:rsid w:val="00FA2BCF"/>
    <w:rsid w:val="00FB5A9F"/>
    <w:rsid w:val="00FB6F2B"/>
    <w:rsid w:val="00FC07EB"/>
    <w:rsid w:val="00FC1FFF"/>
    <w:rsid w:val="00FC295A"/>
    <w:rsid w:val="00FD1E7D"/>
    <w:rsid w:val="00FD3D8B"/>
    <w:rsid w:val="00FD59E6"/>
    <w:rsid w:val="00FE2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D9F35"/>
  <w15:docId w15:val="{92C11438-CF12-404E-A07A-C28A8CEB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15CFE"/>
    <w:pPr>
      <w:jc w:val="both"/>
    </w:pPr>
    <w:rPr>
      <w:color w:val="333333"/>
      <w:lang w:val="de-DE"/>
    </w:rPr>
  </w:style>
  <w:style w:type="paragraph" w:styleId="berschrift1">
    <w:name w:val="heading 1"/>
    <w:basedOn w:val="Standard"/>
    <w:next w:val="Standard"/>
    <w:link w:val="berschrift1Zchn"/>
    <w:uiPriority w:val="9"/>
    <w:qFormat/>
    <w:rsid w:val="00E24804"/>
    <w:pPr>
      <w:keepNext/>
      <w:keepLines/>
      <w:numPr>
        <w:numId w:val="1"/>
      </w:numPr>
      <w:spacing w:before="480" w:after="120"/>
      <w:outlineLvl w:val="0"/>
    </w:pPr>
    <w:rPr>
      <w:rFonts w:ascii="Calibri" w:eastAsiaTheme="majorEastAsia" w:hAnsi="Calibri" w:cstheme="majorBidi"/>
      <w:b/>
      <w:bCs/>
      <w:sz w:val="28"/>
      <w:szCs w:val="28"/>
    </w:rPr>
  </w:style>
  <w:style w:type="paragraph" w:styleId="berschrift2">
    <w:name w:val="heading 2"/>
    <w:basedOn w:val="Standard"/>
    <w:next w:val="Standard"/>
    <w:link w:val="berschrift2Zchn"/>
    <w:uiPriority w:val="9"/>
    <w:unhideWhenUsed/>
    <w:qFormat/>
    <w:rsid w:val="0053038D"/>
    <w:pPr>
      <w:keepNext/>
      <w:keepLines/>
      <w:numPr>
        <w:ilvl w:val="1"/>
        <w:numId w:val="1"/>
      </w:numPr>
      <w:spacing w:before="200" w:after="120"/>
      <w:ind w:left="578" w:hanging="578"/>
      <w:outlineLvl w:val="1"/>
    </w:pPr>
    <w:rPr>
      <w:rFonts w:ascii="Calibri" w:eastAsiaTheme="majorEastAsia" w:hAnsi="Calibri" w:cstheme="majorBidi"/>
      <w:b/>
      <w:bCs/>
      <w:sz w:val="26"/>
      <w:szCs w:val="26"/>
    </w:rPr>
  </w:style>
  <w:style w:type="paragraph" w:styleId="berschrift3">
    <w:name w:val="heading 3"/>
    <w:basedOn w:val="Standard"/>
    <w:next w:val="Standard"/>
    <w:link w:val="berschrift3Zchn"/>
    <w:uiPriority w:val="9"/>
    <w:unhideWhenUsed/>
    <w:qFormat/>
    <w:rsid w:val="00207CEB"/>
    <w:pPr>
      <w:keepNext/>
      <w:keepLines/>
      <w:numPr>
        <w:ilvl w:val="2"/>
        <w:numId w:val="1"/>
      </w:numPr>
      <w:spacing w:before="200" w:after="120"/>
      <w:outlineLvl w:val="2"/>
    </w:pPr>
    <w:rPr>
      <w:rFonts w:ascii="Calibri" w:eastAsiaTheme="majorEastAsia" w:hAnsi="Calibri" w:cstheme="majorBidi"/>
      <w:b/>
      <w:bCs/>
    </w:rPr>
  </w:style>
  <w:style w:type="paragraph" w:styleId="berschrift4">
    <w:name w:val="heading 4"/>
    <w:basedOn w:val="Standard"/>
    <w:next w:val="Standard"/>
    <w:link w:val="berschrift4Zchn"/>
    <w:uiPriority w:val="9"/>
    <w:unhideWhenUsed/>
    <w:qFormat/>
    <w:rsid w:val="00A21E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A21E92"/>
    <w:pPr>
      <w:keepNext/>
      <w:keepLines/>
      <w:numPr>
        <w:ilvl w:val="4"/>
        <w:numId w:val="1"/>
      </w:numPr>
      <w:spacing w:before="200" w:after="0"/>
      <w:outlineLvl w:val="4"/>
    </w:pPr>
    <w:rPr>
      <w:rFonts w:asciiTheme="majorHAnsi" w:eastAsiaTheme="majorEastAsia" w:hAnsiTheme="majorHAnsi" w:cstheme="majorBidi"/>
      <w:color w:val="244061" w:themeColor="accent1" w:themeShade="80"/>
    </w:rPr>
  </w:style>
  <w:style w:type="paragraph" w:styleId="berschrift6">
    <w:name w:val="heading 6"/>
    <w:basedOn w:val="Standard"/>
    <w:next w:val="Standard"/>
    <w:link w:val="berschrift6Zchn"/>
    <w:uiPriority w:val="9"/>
    <w:semiHidden/>
    <w:unhideWhenUsed/>
    <w:qFormat/>
    <w:rsid w:val="00A21E92"/>
    <w:pPr>
      <w:keepNext/>
      <w:keepLines/>
      <w:numPr>
        <w:ilvl w:val="5"/>
        <w:numId w:val="1"/>
      </w:numPr>
      <w:spacing w:before="200" w:after="0"/>
      <w:outlineLvl w:val="5"/>
    </w:pPr>
    <w:rPr>
      <w:rFonts w:asciiTheme="majorHAnsi" w:eastAsiaTheme="majorEastAsia" w:hAnsiTheme="majorHAnsi" w:cstheme="majorBidi"/>
      <w:i/>
      <w:iCs/>
      <w:color w:val="244061" w:themeColor="accent1" w:themeShade="80"/>
    </w:rPr>
  </w:style>
  <w:style w:type="paragraph" w:styleId="berschrift7">
    <w:name w:val="heading 7"/>
    <w:basedOn w:val="Standard"/>
    <w:next w:val="Standard"/>
    <w:link w:val="berschrift7Zchn"/>
    <w:uiPriority w:val="9"/>
    <w:semiHidden/>
    <w:unhideWhenUsed/>
    <w:qFormat/>
    <w:rsid w:val="00A21E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21E92"/>
    <w:pPr>
      <w:keepNext/>
      <w:keepLines/>
      <w:numPr>
        <w:ilvl w:val="7"/>
        <w:numId w:val="1"/>
      </w:numPr>
      <w:spacing w:before="200" w:after="0"/>
      <w:outlineLvl w:val="7"/>
    </w:pPr>
    <w:rPr>
      <w:rFonts w:asciiTheme="majorHAnsi" w:eastAsiaTheme="majorEastAsia" w:hAnsiTheme="majorHAnsi" w:cstheme="majorBidi"/>
      <w:color w:val="363636" w:themeColor="text1" w:themeTint="C9"/>
      <w:sz w:val="20"/>
      <w:szCs w:val="20"/>
    </w:rPr>
  </w:style>
  <w:style w:type="paragraph" w:styleId="berschrift9">
    <w:name w:val="heading 9"/>
    <w:basedOn w:val="Standard"/>
    <w:next w:val="Standard"/>
    <w:link w:val="berschrift9Zchn"/>
    <w:uiPriority w:val="9"/>
    <w:semiHidden/>
    <w:unhideWhenUsed/>
    <w:qFormat/>
    <w:rsid w:val="00A21E92"/>
    <w:pPr>
      <w:keepNext/>
      <w:keepLines/>
      <w:numPr>
        <w:ilvl w:val="8"/>
        <w:numId w:val="1"/>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4804"/>
    <w:rPr>
      <w:rFonts w:ascii="Calibri" w:eastAsiaTheme="majorEastAsia" w:hAnsi="Calibri" w:cstheme="majorBidi"/>
      <w:b/>
      <w:bCs/>
      <w:color w:val="333333"/>
      <w:sz w:val="28"/>
      <w:szCs w:val="28"/>
      <w:lang w:val="de-DE"/>
    </w:rPr>
  </w:style>
  <w:style w:type="character" w:customStyle="1" w:styleId="berschrift2Zchn">
    <w:name w:val="Überschrift 2 Zchn"/>
    <w:basedOn w:val="Absatz-Standardschriftart"/>
    <w:link w:val="berschrift2"/>
    <w:uiPriority w:val="9"/>
    <w:rsid w:val="0053038D"/>
    <w:rPr>
      <w:rFonts w:ascii="Calibri" w:eastAsiaTheme="majorEastAsia" w:hAnsi="Calibri" w:cstheme="majorBidi"/>
      <w:b/>
      <w:bCs/>
      <w:color w:val="333333"/>
      <w:sz w:val="26"/>
      <w:szCs w:val="26"/>
      <w:lang w:val="de-DE"/>
    </w:rPr>
  </w:style>
  <w:style w:type="character" w:customStyle="1" w:styleId="berschrift3Zchn">
    <w:name w:val="Überschrift 3 Zchn"/>
    <w:basedOn w:val="Absatz-Standardschriftart"/>
    <w:link w:val="berschrift3"/>
    <w:uiPriority w:val="9"/>
    <w:rsid w:val="00207CEB"/>
    <w:rPr>
      <w:rFonts w:ascii="Calibri" w:eastAsiaTheme="majorEastAsia" w:hAnsi="Calibri" w:cstheme="majorBidi"/>
      <w:b/>
      <w:bCs/>
      <w:color w:val="333333"/>
      <w:lang w:val="de-DE"/>
    </w:rPr>
  </w:style>
  <w:style w:type="character" w:customStyle="1" w:styleId="berschrift4Zchn">
    <w:name w:val="Überschrift 4 Zchn"/>
    <w:basedOn w:val="Absatz-Standardschriftart"/>
    <w:link w:val="berschrift4"/>
    <w:uiPriority w:val="9"/>
    <w:semiHidden/>
    <w:rsid w:val="00A21E92"/>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A21E92"/>
    <w:rPr>
      <w:rFonts w:asciiTheme="majorHAnsi" w:eastAsiaTheme="majorEastAsia" w:hAnsiTheme="majorHAnsi" w:cstheme="majorBidi"/>
      <w:color w:val="244061" w:themeColor="accent1" w:themeShade="80"/>
      <w:lang w:val="de-DE"/>
    </w:rPr>
  </w:style>
  <w:style w:type="character" w:customStyle="1" w:styleId="berschrift6Zchn">
    <w:name w:val="Überschrift 6 Zchn"/>
    <w:basedOn w:val="Absatz-Standardschriftart"/>
    <w:link w:val="berschrift6"/>
    <w:uiPriority w:val="9"/>
    <w:semiHidden/>
    <w:rsid w:val="00A21E92"/>
    <w:rPr>
      <w:rFonts w:asciiTheme="majorHAnsi" w:eastAsiaTheme="majorEastAsia" w:hAnsiTheme="majorHAnsi" w:cstheme="majorBidi"/>
      <w:i/>
      <w:iCs/>
      <w:color w:val="244061" w:themeColor="accent1" w:themeShade="80"/>
      <w:lang w:val="de-DE"/>
    </w:rPr>
  </w:style>
  <w:style w:type="character" w:customStyle="1" w:styleId="berschrift7Zchn">
    <w:name w:val="Überschrift 7 Zchn"/>
    <w:basedOn w:val="Absatz-Standardschriftart"/>
    <w:link w:val="berschrift7"/>
    <w:uiPriority w:val="9"/>
    <w:semiHidden/>
    <w:rsid w:val="00A21E92"/>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A21E92"/>
    <w:rPr>
      <w:rFonts w:asciiTheme="majorHAnsi" w:eastAsiaTheme="majorEastAsia" w:hAnsiTheme="majorHAnsi" w:cstheme="majorBidi"/>
      <w:color w:val="363636" w:themeColor="text1" w:themeTint="C9"/>
      <w:sz w:val="20"/>
      <w:szCs w:val="20"/>
      <w:lang w:val="de-DE"/>
    </w:rPr>
  </w:style>
  <w:style w:type="character" w:customStyle="1" w:styleId="berschrift9Zchn">
    <w:name w:val="Überschrift 9 Zchn"/>
    <w:basedOn w:val="Absatz-Standardschriftart"/>
    <w:link w:val="berschrift9"/>
    <w:uiPriority w:val="9"/>
    <w:semiHidden/>
    <w:rsid w:val="00A21E92"/>
    <w:rPr>
      <w:rFonts w:asciiTheme="majorHAnsi" w:eastAsiaTheme="majorEastAsia" w:hAnsiTheme="majorHAnsi" w:cstheme="majorBidi"/>
      <w:i/>
      <w:iCs/>
      <w:color w:val="363636" w:themeColor="text1" w:themeTint="C9"/>
      <w:sz w:val="20"/>
      <w:szCs w:val="20"/>
      <w:lang w:val="de-DE"/>
    </w:rPr>
  </w:style>
  <w:style w:type="paragraph" w:styleId="Listenabsatz">
    <w:name w:val="List Paragraph"/>
    <w:basedOn w:val="Standard"/>
    <w:link w:val="ListenabsatzZchn"/>
    <w:uiPriority w:val="34"/>
    <w:qFormat/>
    <w:rsid w:val="00A21E92"/>
    <w:pPr>
      <w:ind w:left="720"/>
      <w:contextualSpacing/>
    </w:pPr>
  </w:style>
  <w:style w:type="character" w:styleId="Hyperlink">
    <w:name w:val="Hyperlink"/>
    <w:basedOn w:val="Absatz-Standardschriftart"/>
    <w:uiPriority w:val="99"/>
    <w:unhideWhenUsed/>
    <w:rsid w:val="00A21E92"/>
    <w:rPr>
      <w:color w:val="0000FF" w:themeColor="hyperlink"/>
      <w:u w:val="single"/>
    </w:rPr>
  </w:style>
  <w:style w:type="character" w:styleId="Kommentarzeichen">
    <w:name w:val="annotation reference"/>
    <w:basedOn w:val="Absatz-Standardschriftart"/>
    <w:uiPriority w:val="99"/>
    <w:semiHidden/>
    <w:unhideWhenUsed/>
    <w:rsid w:val="00A21E92"/>
    <w:rPr>
      <w:sz w:val="18"/>
      <w:szCs w:val="18"/>
    </w:rPr>
  </w:style>
  <w:style w:type="paragraph" w:styleId="Kommentartext">
    <w:name w:val="annotation text"/>
    <w:basedOn w:val="Standard"/>
    <w:link w:val="KommentartextZchn"/>
    <w:uiPriority w:val="99"/>
    <w:unhideWhenUsed/>
    <w:rsid w:val="00A21E92"/>
    <w:pPr>
      <w:spacing w:line="240" w:lineRule="auto"/>
    </w:pPr>
    <w:rPr>
      <w:sz w:val="24"/>
      <w:szCs w:val="24"/>
    </w:rPr>
  </w:style>
  <w:style w:type="character" w:customStyle="1" w:styleId="KommentartextZchn">
    <w:name w:val="Kommentartext Zchn"/>
    <w:basedOn w:val="Absatz-Standardschriftart"/>
    <w:link w:val="Kommentartext"/>
    <w:uiPriority w:val="99"/>
    <w:rsid w:val="00A21E92"/>
    <w:rPr>
      <w:sz w:val="24"/>
      <w:szCs w:val="24"/>
      <w:lang w:val="de-DE"/>
    </w:rPr>
  </w:style>
  <w:style w:type="paragraph" w:styleId="Kommentarthema">
    <w:name w:val="annotation subject"/>
    <w:basedOn w:val="Kommentartext"/>
    <w:next w:val="Kommentartext"/>
    <w:link w:val="KommentarthemaZchn"/>
    <w:uiPriority w:val="99"/>
    <w:semiHidden/>
    <w:unhideWhenUsed/>
    <w:rsid w:val="00A21E92"/>
    <w:rPr>
      <w:b/>
      <w:bCs/>
      <w:sz w:val="20"/>
      <w:szCs w:val="20"/>
    </w:rPr>
  </w:style>
  <w:style w:type="character" w:customStyle="1" w:styleId="KommentarthemaZchn">
    <w:name w:val="Kommentarthema Zchn"/>
    <w:basedOn w:val="KommentartextZchn"/>
    <w:link w:val="Kommentarthema"/>
    <w:uiPriority w:val="99"/>
    <w:semiHidden/>
    <w:rsid w:val="00A21E92"/>
    <w:rPr>
      <w:b/>
      <w:bCs/>
      <w:sz w:val="20"/>
      <w:szCs w:val="20"/>
      <w:lang w:val="de-DE"/>
    </w:rPr>
  </w:style>
  <w:style w:type="paragraph" w:styleId="Sprechblasentext">
    <w:name w:val="Balloon Text"/>
    <w:basedOn w:val="Standard"/>
    <w:link w:val="SprechblasentextZchn"/>
    <w:uiPriority w:val="99"/>
    <w:semiHidden/>
    <w:unhideWhenUsed/>
    <w:rsid w:val="00A21E92"/>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21E92"/>
    <w:rPr>
      <w:rFonts w:ascii="Lucida Grande" w:hAnsi="Lucida Grande"/>
      <w:sz w:val="18"/>
      <w:szCs w:val="18"/>
      <w:lang w:val="de-DE"/>
    </w:rPr>
  </w:style>
  <w:style w:type="paragraph" w:styleId="Kopfzeile">
    <w:name w:val="header"/>
    <w:basedOn w:val="Standard"/>
    <w:link w:val="KopfzeileZchn"/>
    <w:uiPriority w:val="99"/>
    <w:unhideWhenUsed/>
    <w:rsid w:val="00A21E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1E92"/>
    <w:rPr>
      <w:lang w:val="de-DE"/>
    </w:rPr>
  </w:style>
  <w:style w:type="paragraph" w:styleId="Fuzeile">
    <w:name w:val="footer"/>
    <w:basedOn w:val="Standard"/>
    <w:link w:val="FuzeileZchn"/>
    <w:uiPriority w:val="99"/>
    <w:unhideWhenUsed/>
    <w:rsid w:val="00A21E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1E92"/>
    <w:rPr>
      <w:lang w:val="de-DE"/>
    </w:rPr>
  </w:style>
  <w:style w:type="character" w:styleId="Seitenzahl">
    <w:name w:val="page number"/>
    <w:basedOn w:val="Absatz-Standardschriftart"/>
    <w:uiPriority w:val="99"/>
    <w:semiHidden/>
    <w:unhideWhenUsed/>
    <w:rsid w:val="00A21E92"/>
  </w:style>
  <w:style w:type="paragraph" w:styleId="berarbeitung">
    <w:name w:val="Revision"/>
    <w:hidden/>
    <w:uiPriority w:val="99"/>
    <w:semiHidden/>
    <w:rsid w:val="00A21E92"/>
    <w:pPr>
      <w:spacing w:after="0" w:line="240" w:lineRule="auto"/>
    </w:pPr>
    <w:rPr>
      <w:lang w:val="de-DE"/>
    </w:rPr>
  </w:style>
  <w:style w:type="paragraph" w:styleId="Inhaltsverzeichnisberschrift">
    <w:name w:val="TOC Heading"/>
    <w:basedOn w:val="berschrift1"/>
    <w:next w:val="Standard"/>
    <w:uiPriority w:val="39"/>
    <w:semiHidden/>
    <w:unhideWhenUsed/>
    <w:qFormat/>
    <w:rsid w:val="00A21E92"/>
    <w:pPr>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A21E92"/>
    <w:pPr>
      <w:spacing w:after="100"/>
    </w:pPr>
  </w:style>
  <w:style w:type="paragraph" w:styleId="Verzeichnis3">
    <w:name w:val="toc 3"/>
    <w:basedOn w:val="Standard"/>
    <w:next w:val="Standard"/>
    <w:autoRedefine/>
    <w:uiPriority w:val="39"/>
    <w:unhideWhenUsed/>
    <w:rsid w:val="00A21E92"/>
    <w:pPr>
      <w:spacing w:after="100"/>
      <w:ind w:left="440"/>
    </w:pPr>
  </w:style>
  <w:style w:type="paragraph" w:styleId="Verzeichnis2">
    <w:name w:val="toc 2"/>
    <w:basedOn w:val="Standard"/>
    <w:next w:val="Standard"/>
    <w:autoRedefine/>
    <w:uiPriority w:val="39"/>
    <w:unhideWhenUsed/>
    <w:rsid w:val="00F54E8E"/>
    <w:pPr>
      <w:tabs>
        <w:tab w:val="left" w:pos="720"/>
        <w:tab w:val="right" w:leader="dot" w:pos="9062"/>
      </w:tabs>
      <w:spacing w:after="100"/>
      <w:ind w:left="220"/>
    </w:pPr>
  </w:style>
  <w:style w:type="character" w:styleId="Fett">
    <w:name w:val="Strong"/>
    <w:basedOn w:val="Absatz-Standardschriftart"/>
    <w:uiPriority w:val="22"/>
    <w:qFormat/>
    <w:rsid w:val="00A21E92"/>
    <w:rPr>
      <w:b/>
      <w:bCs/>
    </w:rPr>
  </w:style>
  <w:style w:type="table" w:styleId="HelleSchattierung-Akzent1">
    <w:name w:val="Light Shading Accent 1"/>
    <w:basedOn w:val="NormaleTabelle"/>
    <w:uiPriority w:val="60"/>
    <w:rsid w:val="00A21E92"/>
    <w:pPr>
      <w:spacing w:after="0" w:line="240" w:lineRule="auto"/>
    </w:pPr>
    <w:rPr>
      <w:color w:val="365F91" w:themeColor="accent1" w:themeShade="BF"/>
      <w:lang w:val="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eschriftung">
    <w:name w:val="caption"/>
    <w:basedOn w:val="Standard"/>
    <w:next w:val="Standard"/>
    <w:uiPriority w:val="35"/>
    <w:unhideWhenUsed/>
    <w:qFormat/>
    <w:rsid w:val="0082118A"/>
    <w:pPr>
      <w:spacing w:line="240" w:lineRule="auto"/>
    </w:pPr>
    <w:rPr>
      <w:b/>
      <w:bCs/>
      <w:sz w:val="20"/>
      <w:szCs w:val="18"/>
    </w:rPr>
  </w:style>
  <w:style w:type="paragraph" w:styleId="Funotentext">
    <w:name w:val="footnote text"/>
    <w:aliases w:val="Char Char Char Char Char Char Char Char,Char1 Char,Podrozdział,Footnote Text Char Char,Fußnote,Fußnotentextf,single space Char Char,Footnote Text2,Char1, Char1 Char, Char1 Char Char, Char1 C Char,Footnote Text11,single space,Char1 Char Char"/>
    <w:basedOn w:val="Standard"/>
    <w:link w:val="FunotentextZchn"/>
    <w:uiPriority w:val="99"/>
    <w:unhideWhenUsed/>
    <w:rsid w:val="00A21E92"/>
    <w:pPr>
      <w:spacing w:after="0" w:line="240" w:lineRule="auto"/>
    </w:pPr>
    <w:rPr>
      <w:sz w:val="20"/>
      <w:szCs w:val="20"/>
    </w:rPr>
  </w:style>
  <w:style w:type="character" w:customStyle="1" w:styleId="FunotentextZchn">
    <w:name w:val="Fußnotentext Zchn"/>
    <w:aliases w:val="Char Char Char Char Char Char Char Char Zchn,Char1 Char Zchn,Podrozdział Zchn,Footnote Text Char Char Zchn,Fußnote Zchn,Fußnotentextf Zchn,single space Char Char Zchn,Footnote Text2 Zchn,Char1 Zchn, Char1 Char Zchn, Char1 C Char Zchn"/>
    <w:basedOn w:val="Absatz-Standardschriftart"/>
    <w:link w:val="Funotentext"/>
    <w:uiPriority w:val="99"/>
    <w:rsid w:val="00A21E92"/>
    <w:rPr>
      <w:sz w:val="20"/>
      <w:szCs w:val="20"/>
      <w:lang w:val="de-DE"/>
    </w:rPr>
  </w:style>
  <w:style w:type="character" w:styleId="Funotenzeichen">
    <w:name w:val="footnote reference"/>
    <w:aliases w:val="BVI fnr,Footnote symbol"/>
    <w:basedOn w:val="Absatz-Standardschriftart"/>
    <w:uiPriority w:val="99"/>
    <w:unhideWhenUsed/>
    <w:rsid w:val="00A21E92"/>
    <w:rPr>
      <w:vertAlign w:val="superscript"/>
    </w:rPr>
  </w:style>
  <w:style w:type="table" w:styleId="Tabellenraster">
    <w:name w:val="Table Grid"/>
    <w:basedOn w:val="NormaleTabelle"/>
    <w:uiPriority w:val="59"/>
    <w:rsid w:val="00A21E9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A21E9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Absatz-Standardschriftart"/>
    <w:rsid w:val="00A21E92"/>
  </w:style>
  <w:style w:type="character" w:styleId="Platzhaltertext">
    <w:name w:val="Placeholder Text"/>
    <w:basedOn w:val="Absatz-Standardschriftart"/>
    <w:uiPriority w:val="99"/>
    <w:semiHidden/>
    <w:rsid w:val="00A21E92"/>
    <w:rPr>
      <w:color w:val="808080"/>
    </w:rPr>
  </w:style>
  <w:style w:type="paragraph" w:customStyle="1" w:styleId="Default">
    <w:name w:val="Default"/>
    <w:rsid w:val="00A21E92"/>
    <w:pPr>
      <w:autoSpaceDE w:val="0"/>
      <w:autoSpaceDN w:val="0"/>
      <w:adjustRightInd w:val="0"/>
      <w:spacing w:after="0" w:line="240" w:lineRule="auto"/>
    </w:pPr>
    <w:rPr>
      <w:rFonts w:ascii="Times New Roman" w:hAnsi="Times New Roman" w:cs="Times New Roman"/>
      <w:color w:val="000000"/>
      <w:sz w:val="24"/>
      <w:szCs w:val="24"/>
      <w:lang w:val="de-DE"/>
    </w:rPr>
  </w:style>
  <w:style w:type="paragraph" w:customStyle="1" w:styleId="NormalText">
    <w:name w:val="Normal Text"/>
    <w:basedOn w:val="Standard"/>
    <w:rsid w:val="00A21E92"/>
    <w:pPr>
      <w:spacing w:after="120" w:line="240" w:lineRule="auto"/>
    </w:pPr>
    <w:rPr>
      <w:rFonts w:ascii="Calibri" w:eastAsia="Times New Roman" w:hAnsi="Calibri" w:cs="Times New Roman"/>
      <w:sz w:val="24"/>
      <w:szCs w:val="24"/>
      <w:lang w:val="en-GB"/>
    </w:rPr>
  </w:style>
  <w:style w:type="character" w:customStyle="1" w:styleId="screen-name">
    <w:name w:val="screen-name"/>
    <w:basedOn w:val="Absatz-Standardschriftart"/>
    <w:rsid w:val="00A21E92"/>
  </w:style>
  <w:style w:type="paragraph" w:styleId="Verzeichnis4">
    <w:name w:val="toc 4"/>
    <w:basedOn w:val="Standard"/>
    <w:next w:val="Standard"/>
    <w:autoRedefine/>
    <w:uiPriority w:val="39"/>
    <w:semiHidden/>
    <w:unhideWhenUsed/>
    <w:rsid w:val="00A21E92"/>
    <w:pPr>
      <w:spacing w:after="100" w:line="240" w:lineRule="auto"/>
      <w:ind w:left="720"/>
    </w:pPr>
    <w:rPr>
      <w:rFonts w:eastAsiaTheme="minorEastAsia"/>
      <w:sz w:val="24"/>
      <w:szCs w:val="24"/>
      <w:lang w:eastAsia="de-DE"/>
    </w:rPr>
  </w:style>
  <w:style w:type="paragraph" w:styleId="Verzeichnis5">
    <w:name w:val="toc 5"/>
    <w:basedOn w:val="Standard"/>
    <w:next w:val="Standard"/>
    <w:autoRedefine/>
    <w:uiPriority w:val="39"/>
    <w:semiHidden/>
    <w:unhideWhenUsed/>
    <w:rsid w:val="00A21E92"/>
    <w:pPr>
      <w:spacing w:after="100" w:line="240" w:lineRule="auto"/>
      <w:ind w:left="960"/>
    </w:pPr>
    <w:rPr>
      <w:rFonts w:eastAsiaTheme="minorEastAsia"/>
      <w:sz w:val="24"/>
      <w:szCs w:val="24"/>
      <w:lang w:eastAsia="de-DE"/>
    </w:rPr>
  </w:style>
  <w:style w:type="paragraph" w:styleId="Verzeichnis6">
    <w:name w:val="toc 6"/>
    <w:basedOn w:val="Standard"/>
    <w:next w:val="Standard"/>
    <w:autoRedefine/>
    <w:uiPriority w:val="39"/>
    <w:semiHidden/>
    <w:unhideWhenUsed/>
    <w:rsid w:val="00A21E92"/>
    <w:pPr>
      <w:spacing w:after="100" w:line="240" w:lineRule="auto"/>
      <w:ind w:left="1200"/>
    </w:pPr>
    <w:rPr>
      <w:rFonts w:eastAsiaTheme="minorEastAsia"/>
      <w:sz w:val="24"/>
      <w:szCs w:val="24"/>
      <w:lang w:eastAsia="de-DE"/>
    </w:rPr>
  </w:style>
  <w:style w:type="paragraph" w:styleId="Verzeichnis7">
    <w:name w:val="toc 7"/>
    <w:basedOn w:val="Standard"/>
    <w:next w:val="Standard"/>
    <w:autoRedefine/>
    <w:uiPriority w:val="39"/>
    <w:semiHidden/>
    <w:unhideWhenUsed/>
    <w:rsid w:val="00A21E92"/>
    <w:pPr>
      <w:spacing w:after="100" w:line="240" w:lineRule="auto"/>
      <w:ind w:left="1440"/>
    </w:pPr>
    <w:rPr>
      <w:rFonts w:eastAsiaTheme="minorEastAsia"/>
      <w:sz w:val="24"/>
      <w:szCs w:val="24"/>
      <w:lang w:eastAsia="de-DE"/>
    </w:rPr>
  </w:style>
  <w:style w:type="paragraph" w:styleId="Verzeichnis8">
    <w:name w:val="toc 8"/>
    <w:basedOn w:val="Standard"/>
    <w:next w:val="Standard"/>
    <w:autoRedefine/>
    <w:uiPriority w:val="39"/>
    <w:semiHidden/>
    <w:unhideWhenUsed/>
    <w:rsid w:val="00A21E92"/>
    <w:pPr>
      <w:spacing w:after="100" w:line="240" w:lineRule="auto"/>
      <w:ind w:left="1680"/>
    </w:pPr>
    <w:rPr>
      <w:rFonts w:eastAsiaTheme="minorEastAsia"/>
      <w:sz w:val="24"/>
      <w:szCs w:val="24"/>
      <w:lang w:eastAsia="de-DE"/>
    </w:rPr>
  </w:style>
  <w:style w:type="paragraph" w:styleId="Verzeichnis9">
    <w:name w:val="toc 9"/>
    <w:basedOn w:val="Standard"/>
    <w:next w:val="Standard"/>
    <w:autoRedefine/>
    <w:uiPriority w:val="39"/>
    <w:semiHidden/>
    <w:unhideWhenUsed/>
    <w:rsid w:val="00A21E92"/>
    <w:pPr>
      <w:spacing w:after="100" w:line="240" w:lineRule="auto"/>
      <w:ind w:left="1920"/>
    </w:pPr>
    <w:rPr>
      <w:rFonts w:eastAsiaTheme="minorEastAsia"/>
      <w:sz w:val="24"/>
      <w:szCs w:val="24"/>
      <w:lang w:eastAsia="de-DE"/>
    </w:rPr>
  </w:style>
  <w:style w:type="paragraph" w:styleId="Abbildungsverzeichnis">
    <w:name w:val="table of figures"/>
    <w:basedOn w:val="Standard"/>
    <w:next w:val="Standard"/>
    <w:uiPriority w:val="99"/>
    <w:unhideWhenUsed/>
    <w:rsid w:val="00BC1191"/>
    <w:pPr>
      <w:spacing w:after="0"/>
    </w:pPr>
  </w:style>
  <w:style w:type="paragraph" w:customStyle="1" w:styleId="BILATUKRAINABodyText">
    <w:name w:val="BILATUKRAINA  Body Text"/>
    <w:basedOn w:val="Standard"/>
    <w:rsid w:val="00EA54FE"/>
    <w:pPr>
      <w:spacing w:before="120" w:after="0" w:line="240" w:lineRule="auto"/>
    </w:pPr>
    <w:rPr>
      <w:rFonts w:ascii="Times New Roman" w:eastAsia="Times New Roman" w:hAnsi="Times New Roman" w:cs="Times New Roman"/>
      <w:sz w:val="24"/>
      <w:szCs w:val="24"/>
      <w:lang w:val="en-GB"/>
    </w:rPr>
  </w:style>
  <w:style w:type="paragraph" w:styleId="StandardWeb">
    <w:name w:val="Normal (Web)"/>
    <w:basedOn w:val="Standard"/>
    <w:uiPriority w:val="99"/>
    <w:semiHidden/>
    <w:unhideWhenUsed/>
    <w:rsid w:val="00184D2B"/>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customStyle="1" w:styleId="banner-content">
    <w:name w:val="banner-content"/>
    <w:basedOn w:val="Standard"/>
    <w:rsid w:val="00153A84"/>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character" w:customStyle="1" w:styleId="st">
    <w:name w:val="st"/>
    <w:basedOn w:val="Absatz-Standardschriftart"/>
    <w:rsid w:val="00812AB5"/>
  </w:style>
  <w:style w:type="character" w:styleId="Hervorhebung">
    <w:name w:val="Emphasis"/>
    <w:basedOn w:val="Absatz-Standardschriftart"/>
    <w:uiPriority w:val="20"/>
    <w:qFormat/>
    <w:rsid w:val="00812AB5"/>
    <w:rPr>
      <w:i/>
      <w:iCs/>
    </w:rPr>
  </w:style>
  <w:style w:type="character" w:customStyle="1" w:styleId="ListenabsatzZchn">
    <w:name w:val="Listenabsatz Zchn"/>
    <w:link w:val="Listenabsatz"/>
    <w:uiPriority w:val="34"/>
    <w:locked/>
    <w:rsid w:val="0031233D"/>
    <w:rPr>
      <w:color w:val="333333"/>
      <w:lang w:val="de-DE"/>
    </w:rPr>
  </w:style>
  <w:style w:type="character" w:styleId="NichtaufgelsteErwhnung">
    <w:name w:val="Unresolved Mention"/>
    <w:basedOn w:val="Absatz-Standardschriftart"/>
    <w:uiPriority w:val="99"/>
    <w:semiHidden/>
    <w:unhideWhenUsed/>
    <w:rsid w:val="0031233D"/>
    <w:rPr>
      <w:color w:val="605E5C"/>
      <w:shd w:val="clear" w:color="auto" w:fill="E1DFDD"/>
    </w:rPr>
  </w:style>
  <w:style w:type="paragraph" w:styleId="KeinLeerraum">
    <w:name w:val="No Spacing"/>
    <w:uiPriority w:val="1"/>
    <w:qFormat/>
    <w:rsid w:val="007153A8"/>
    <w:pPr>
      <w:spacing w:after="0" w:line="240" w:lineRule="auto"/>
    </w:pPr>
    <w:rPr>
      <w:lang w:val="hr-HR"/>
    </w:rPr>
  </w:style>
  <w:style w:type="character" w:styleId="BesuchterLink">
    <w:name w:val="FollowedHyperlink"/>
    <w:basedOn w:val="Absatz-Standardschriftart"/>
    <w:uiPriority w:val="99"/>
    <w:semiHidden/>
    <w:unhideWhenUsed/>
    <w:rsid w:val="00A852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5398">
      <w:bodyDiv w:val="1"/>
      <w:marLeft w:val="0"/>
      <w:marRight w:val="0"/>
      <w:marTop w:val="0"/>
      <w:marBottom w:val="0"/>
      <w:divBdr>
        <w:top w:val="none" w:sz="0" w:space="0" w:color="auto"/>
        <w:left w:val="none" w:sz="0" w:space="0" w:color="auto"/>
        <w:bottom w:val="none" w:sz="0" w:space="0" w:color="auto"/>
        <w:right w:val="none" w:sz="0" w:space="0" w:color="auto"/>
      </w:divBdr>
    </w:div>
    <w:div w:id="78718062">
      <w:bodyDiv w:val="1"/>
      <w:marLeft w:val="0"/>
      <w:marRight w:val="0"/>
      <w:marTop w:val="0"/>
      <w:marBottom w:val="0"/>
      <w:divBdr>
        <w:top w:val="none" w:sz="0" w:space="0" w:color="auto"/>
        <w:left w:val="none" w:sz="0" w:space="0" w:color="auto"/>
        <w:bottom w:val="none" w:sz="0" w:space="0" w:color="auto"/>
        <w:right w:val="none" w:sz="0" w:space="0" w:color="auto"/>
      </w:divBdr>
    </w:div>
    <w:div w:id="114062842">
      <w:bodyDiv w:val="1"/>
      <w:marLeft w:val="0"/>
      <w:marRight w:val="0"/>
      <w:marTop w:val="0"/>
      <w:marBottom w:val="0"/>
      <w:divBdr>
        <w:top w:val="none" w:sz="0" w:space="0" w:color="auto"/>
        <w:left w:val="none" w:sz="0" w:space="0" w:color="auto"/>
        <w:bottom w:val="none" w:sz="0" w:space="0" w:color="auto"/>
        <w:right w:val="none" w:sz="0" w:space="0" w:color="auto"/>
      </w:divBdr>
    </w:div>
    <w:div w:id="118573942">
      <w:bodyDiv w:val="1"/>
      <w:marLeft w:val="0"/>
      <w:marRight w:val="0"/>
      <w:marTop w:val="0"/>
      <w:marBottom w:val="0"/>
      <w:divBdr>
        <w:top w:val="none" w:sz="0" w:space="0" w:color="auto"/>
        <w:left w:val="none" w:sz="0" w:space="0" w:color="auto"/>
        <w:bottom w:val="none" w:sz="0" w:space="0" w:color="auto"/>
        <w:right w:val="none" w:sz="0" w:space="0" w:color="auto"/>
      </w:divBdr>
    </w:div>
    <w:div w:id="131993796">
      <w:bodyDiv w:val="1"/>
      <w:marLeft w:val="0"/>
      <w:marRight w:val="0"/>
      <w:marTop w:val="0"/>
      <w:marBottom w:val="0"/>
      <w:divBdr>
        <w:top w:val="none" w:sz="0" w:space="0" w:color="auto"/>
        <w:left w:val="none" w:sz="0" w:space="0" w:color="auto"/>
        <w:bottom w:val="none" w:sz="0" w:space="0" w:color="auto"/>
        <w:right w:val="none" w:sz="0" w:space="0" w:color="auto"/>
      </w:divBdr>
    </w:div>
    <w:div w:id="143741358">
      <w:bodyDiv w:val="1"/>
      <w:marLeft w:val="0"/>
      <w:marRight w:val="0"/>
      <w:marTop w:val="0"/>
      <w:marBottom w:val="0"/>
      <w:divBdr>
        <w:top w:val="none" w:sz="0" w:space="0" w:color="auto"/>
        <w:left w:val="none" w:sz="0" w:space="0" w:color="auto"/>
        <w:bottom w:val="none" w:sz="0" w:space="0" w:color="auto"/>
        <w:right w:val="none" w:sz="0" w:space="0" w:color="auto"/>
      </w:divBdr>
    </w:div>
    <w:div w:id="165219171">
      <w:bodyDiv w:val="1"/>
      <w:marLeft w:val="0"/>
      <w:marRight w:val="0"/>
      <w:marTop w:val="0"/>
      <w:marBottom w:val="0"/>
      <w:divBdr>
        <w:top w:val="none" w:sz="0" w:space="0" w:color="auto"/>
        <w:left w:val="none" w:sz="0" w:space="0" w:color="auto"/>
        <w:bottom w:val="none" w:sz="0" w:space="0" w:color="auto"/>
        <w:right w:val="none" w:sz="0" w:space="0" w:color="auto"/>
      </w:divBdr>
      <w:divsChild>
        <w:div w:id="1123689545">
          <w:marLeft w:val="0"/>
          <w:marRight w:val="0"/>
          <w:marTop w:val="0"/>
          <w:marBottom w:val="0"/>
          <w:divBdr>
            <w:top w:val="none" w:sz="0" w:space="0" w:color="auto"/>
            <w:left w:val="none" w:sz="0" w:space="0" w:color="auto"/>
            <w:bottom w:val="none" w:sz="0" w:space="0" w:color="auto"/>
            <w:right w:val="none" w:sz="0" w:space="0" w:color="auto"/>
          </w:divBdr>
        </w:div>
        <w:div w:id="888110284">
          <w:marLeft w:val="0"/>
          <w:marRight w:val="0"/>
          <w:marTop w:val="0"/>
          <w:marBottom w:val="0"/>
          <w:divBdr>
            <w:top w:val="none" w:sz="0" w:space="0" w:color="auto"/>
            <w:left w:val="none" w:sz="0" w:space="0" w:color="auto"/>
            <w:bottom w:val="none" w:sz="0" w:space="0" w:color="auto"/>
            <w:right w:val="none" w:sz="0" w:space="0" w:color="auto"/>
          </w:divBdr>
          <w:divsChild>
            <w:div w:id="1419473866">
              <w:marLeft w:val="0"/>
              <w:marRight w:val="0"/>
              <w:marTop w:val="0"/>
              <w:marBottom w:val="0"/>
              <w:divBdr>
                <w:top w:val="none" w:sz="0" w:space="0" w:color="auto"/>
                <w:left w:val="none" w:sz="0" w:space="0" w:color="auto"/>
                <w:bottom w:val="none" w:sz="0" w:space="0" w:color="auto"/>
                <w:right w:val="none" w:sz="0" w:space="0" w:color="auto"/>
              </w:divBdr>
              <w:divsChild>
                <w:div w:id="715666099">
                  <w:marLeft w:val="0"/>
                  <w:marRight w:val="0"/>
                  <w:marTop w:val="0"/>
                  <w:marBottom w:val="0"/>
                  <w:divBdr>
                    <w:top w:val="none" w:sz="0" w:space="0" w:color="auto"/>
                    <w:left w:val="none" w:sz="0" w:space="0" w:color="auto"/>
                    <w:bottom w:val="none" w:sz="0" w:space="0" w:color="auto"/>
                    <w:right w:val="none" w:sz="0" w:space="0" w:color="auto"/>
                  </w:divBdr>
                  <w:divsChild>
                    <w:div w:id="517694178">
                      <w:marLeft w:val="0"/>
                      <w:marRight w:val="0"/>
                      <w:marTop w:val="0"/>
                      <w:marBottom w:val="0"/>
                      <w:divBdr>
                        <w:top w:val="none" w:sz="0" w:space="0" w:color="auto"/>
                        <w:left w:val="none" w:sz="0" w:space="0" w:color="auto"/>
                        <w:bottom w:val="none" w:sz="0" w:space="0" w:color="auto"/>
                        <w:right w:val="none" w:sz="0" w:space="0" w:color="auto"/>
                      </w:divBdr>
                    </w:div>
                  </w:divsChild>
                </w:div>
                <w:div w:id="4661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38420">
          <w:marLeft w:val="0"/>
          <w:marRight w:val="0"/>
          <w:marTop w:val="0"/>
          <w:marBottom w:val="0"/>
          <w:divBdr>
            <w:top w:val="none" w:sz="0" w:space="0" w:color="auto"/>
            <w:left w:val="none" w:sz="0" w:space="0" w:color="auto"/>
            <w:bottom w:val="none" w:sz="0" w:space="0" w:color="auto"/>
            <w:right w:val="none" w:sz="0" w:space="0" w:color="auto"/>
          </w:divBdr>
          <w:divsChild>
            <w:div w:id="1171719589">
              <w:marLeft w:val="0"/>
              <w:marRight w:val="0"/>
              <w:marTop w:val="0"/>
              <w:marBottom w:val="0"/>
              <w:divBdr>
                <w:top w:val="none" w:sz="0" w:space="0" w:color="auto"/>
                <w:left w:val="none" w:sz="0" w:space="0" w:color="auto"/>
                <w:bottom w:val="none" w:sz="0" w:space="0" w:color="auto"/>
                <w:right w:val="none" w:sz="0" w:space="0" w:color="auto"/>
              </w:divBdr>
              <w:divsChild>
                <w:div w:id="12337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536">
          <w:marLeft w:val="0"/>
          <w:marRight w:val="0"/>
          <w:marTop w:val="0"/>
          <w:marBottom w:val="0"/>
          <w:divBdr>
            <w:top w:val="none" w:sz="0" w:space="0" w:color="auto"/>
            <w:left w:val="none" w:sz="0" w:space="0" w:color="auto"/>
            <w:bottom w:val="none" w:sz="0" w:space="0" w:color="auto"/>
            <w:right w:val="none" w:sz="0" w:space="0" w:color="auto"/>
          </w:divBdr>
          <w:divsChild>
            <w:div w:id="1776828137">
              <w:marLeft w:val="0"/>
              <w:marRight w:val="0"/>
              <w:marTop w:val="0"/>
              <w:marBottom w:val="0"/>
              <w:divBdr>
                <w:top w:val="none" w:sz="0" w:space="0" w:color="auto"/>
                <w:left w:val="none" w:sz="0" w:space="0" w:color="auto"/>
                <w:bottom w:val="none" w:sz="0" w:space="0" w:color="auto"/>
                <w:right w:val="none" w:sz="0" w:space="0" w:color="auto"/>
              </w:divBdr>
              <w:divsChild>
                <w:div w:id="1771659871">
                  <w:marLeft w:val="0"/>
                  <w:marRight w:val="0"/>
                  <w:marTop w:val="0"/>
                  <w:marBottom w:val="0"/>
                  <w:divBdr>
                    <w:top w:val="none" w:sz="0" w:space="0" w:color="auto"/>
                    <w:left w:val="none" w:sz="0" w:space="0" w:color="auto"/>
                    <w:bottom w:val="none" w:sz="0" w:space="0" w:color="auto"/>
                    <w:right w:val="none" w:sz="0" w:space="0" w:color="auto"/>
                  </w:divBdr>
                </w:div>
                <w:div w:id="102000159">
                  <w:marLeft w:val="0"/>
                  <w:marRight w:val="0"/>
                  <w:marTop w:val="0"/>
                  <w:marBottom w:val="0"/>
                  <w:divBdr>
                    <w:top w:val="none" w:sz="0" w:space="0" w:color="auto"/>
                    <w:left w:val="none" w:sz="0" w:space="0" w:color="auto"/>
                    <w:bottom w:val="none" w:sz="0" w:space="0" w:color="auto"/>
                    <w:right w:val="none" w:sz="0" w:space="0" w:color="auto"/>
                  </w:divBdr>
                </w:div>
              </w:divsChild>
            </w:div>
            <w:div w:id="2132239941">
              <w:marLeft w:val="0"/>
              <w:marRight w:val="0"/>
              <w:marTop w:val="0"/>
              <w:marBottom w:val="0"/>
              <w:divBdr>
                <w:top w:val="none" w:sz="0" w:space="0" w:color="auto"/>
                <w:left w:val="none" w:sz="0" w:space="0" w:color="auto"/>
                <w:bottom w:val="none" w:sz="0" w:space="0" w:color="auto"/>
                <w:right w:val="none" w:sz="0" w:space="0" w:color="auto"/>
              </w:divBdr>
            </w:div>
          </w:divsChild>
        </w:div>
        <w:div w:id="1401632405">
          <w:marLeft w:val="0"/>
          <w:marRight w:val="0"/>
          <w:marTop w:val="0"/>
          <w:marBottom w:val="0"/>
          <w:divBdr>
            <w:top w:val="none" w:sz="0" w:space="0" w:color="auto"/>
            <w:left w:val="none" w:sz="0" w:space="0" w:color="auto"/>
            <w:bottom w:val="none" w:sz="0" w:space="0" w:color="auto"/>
            <w:right w:val="none" w:sz="0" w:space="0" w:color="auto"/>
          </w:divBdr>
        </w:div>
        <w:div w:id="1673877718">
          <w:marLeft w:val="0"/>
          <w:marRight w:val="0"/>
          <w:marTop w:val="0"/>
          <w:marBottom w:val="0"/>
          <w:divBdr>
            <w:top w:val="none" w:sz="0" w:space="0" w:color="auto"/>
            <w:left w:val="none" w:sz="0" w:space="0" w:color="auto"/>
            <w:bottom w:val="none" w:sz="0" w:space="0" w:color="auto"/>
            <w:right w:val="none" w:sz="0" w:space="0" w:color="auto"/>
          </w:divBdr>
          <w:divsChild>
            <w:div w:id="173495347">
              <w:marLeft w:val="0"/>
              <w:marRight w:val="0"/>
              <w:marTop w:val="0"/>
              <w:marBottom w:val="0"/>
              <w:divBdr>
                <w:top w:val="none" w:sz="0" w:space="0" w:color="auto"/>
                <w:left w:val="none" w:sz="0" w:space="0" w:color="auto"/>
                <w:bottom w:val="none" w:sz="0" w:space="0" w:color="auto"/>
                <w:right w:val="none" w:sz="0" w:space="0" w:color="auto"/>
              </w:divBdr>
            </w:div>
            <w:div w:id="1476875499">
              <w:marLeft w:val="0"/>
              <w:marRight w:val="0"/>
              <w:marTop w:val="0"/>
              <w:marBottom w:val="0"/>
              <w:divBdr>
                <w:top w:val="none" w:sz="0" w:space="0" w:color="auto"/>
                <w:left w:val="none" w:sz="0" w:space="0" w:color="auto"/>
                <w:bottom w:val="none" w:sz="0" w:space="0" w:color="auto"/>
                <w:right w:val="none" w:sz="0" w:space="0" w:color="auto"/>
              </w:divBdr>
            </w:div>
          </w:divsChild>
        </w:div>
        <w:div w:id="1333683706">
          <w:marLeft w:val="0"/>
          <w:marRight w:val="0"/>
          <w:marTop w:val="0"/>
          <w:marBottom w:val="0"/>
          <w:divBdr>
            <w:top w:val="none" w:sz="0" w:space="0" w:color="auto"/>
            <w:left w:val="none" w:sz="0" w:space="0" w:color="auto"/>
            <w:bottom w:val="none" w:sz="0" w:space="0" w:color="auto"/>
            <w:right w:val="none" w:sz="0" w:space="0" w:color="auto"/>
          </w:divBdr>
          <w:divsChild>
            <w:div w:id="506331221">
              <w:marLeft w:val="0"/>
              <w:marRight w:val="0"/>
              <w:marTop w:val="0"/>
              <w:marBottom w:val="0"/>
              <w:divBdr>
                <w:top w:val="none" w:sz="0" w:space="0" w:color="auto"/>
                <w:left w:val="none" w:sz="0" w:space="0" w:color="auto"/>
                <w:bottom w:val="none" w:sz="0" w:space="0" w:color="auto"/>
                <w:right w:val="none" w:sz="0" w:space="0" w:color="auto"/>
              </w:divBdr>
            </w:div>
            <w:div w:id="929848448">
              <w:marLeft w:val="0"/>
              <w:marRight w:val="0"/>
              <w:marTop w:val="0"/>
              <w:marBottom w:val="0"/>
              <w:divBdr>
                <w:top w:val="none" w:sz="0" w:space="0" w:color="auto"/>
                <w:left w:val="none" w:sz="0" w:space="0" w:color="auto"/>
                <w:bottom w:val="none" w:sz="0" w:space="0" w:color="auto"/>
                <w:right w:val="none" w:sz="0" w:space="0" w:color="auto"/>
              </w:divBdr>
            </w:div>
          </w:divsChild>
        </w:div>
        <w:div w:id="1647007457">
          <w:marLeft w:val="0"/>
          <w:marRight w:val="0"/>
          <w:marTop w:val="0"/>
          <w:marBottom w:val="0"/>
          <w:divBdr>
            <w:top w:val="none" w:sz="0" w:space="0" w:color="auto"/>
            <w:left w:val="none" w:sz="0" w:space="0" w:color="auto"/>
            <w:bottom w:val="none" w:sz="0" w:space="0" w:color="auto"/>
            <w:right w:val="none" w:sz="0" w:space="0" w:color="auto"/>
          </w:divBdr>
          <w:divsChild>
            <w:div w:id="1375085526">
              <w:marLeft w:val="0"/>
              <w:marRight w:val="0"/>
              <w:marTop w:val="0"/>
              <w:marBottom w:val="0"/>
              <w:divBdr>
                <w:top w:val="none" w:sz="0" w:space="0" w:color="auto"/>
                <w:left w:val="none" w:sz="0" w:space="0" w:color="auto"/>
                <w:bottom w:val="none" w:sz="0" w:space="0" w:color="auto"/>
                <w:right w:val="none" w:sz="0" w:space="0" w:color="auto"/>
              </w:divBdr>
              <w:divsChild>
                <w:div w:id="476193920">
                  <w:marLeft w:val="0"/>
                  <w:marRight w:val="0"/>
                  <w:marTop w:val="0"/>
                  <w:marBottom w:val="0"/>
                  <w:divBdr>
                    <w:top w:val="none" w:sz="0" w:space="0" w:color="auto"/>
                    <w:left w:val="none" w:sz="0" w:space="0" w:color="auto"/>
                    <w:bottom w:val="none" w:sz="0" w:space="0" w:color="auto"/>
                    <w:right w:val="none" w:sz="0" w:space="0" w:color="auto"/>
                  </w:divBdr>
                  <w:divsChild>
                    <w:div w:id="1086223976">
                      <w:marLeft w:val="0"/>
                      <w:marRight w:val="0"/>
                      <w:marTop w:val="0"/>
                      <w:marBottom w:val="0"/>
                      <w:divBdr>
                        <w:top w:val="none" w:sz="0" w:space="0" w:color="auto"/>
                        <w:left w:val="none" w:sz="0" w:space="0" w:color="auto"/>
                        <w:bottom w:val="none" w:sz="0" w:space="0" w:color="auto"/>
                        <w:right w:val="none" w:sz="0" w:space="0" w:color="auto"/>
                      </w:divBdr>
                      <w:divsChild>
                        <w:div w:id="1632436739">
                          <w:marLeft w:val="0"/>
                          <w:marRight w:val="0"/>
                          <w:marTop w:val="0"/>
                          <w:marBottom w:val="0"/>
                          <w:divBdr>
                            <w:top w:val="none" w:sz="0" w:space="0" w:color="auto"/>
                            <w:left w:val="none" w:sz="0" w:space="0" w:color="auto"/>
                            <w:bottom w:val="none" w:sz="0" w:space="0" w:color="auto"/>
                            <w:right w:val="none" w:sz="0" w:space="0" w:color="auto"/>
                          </w:divBdr>
                          <w:divsChild>
                            <w:div w:id="14575566">
                              <w:marLeft w:val="0"/>
                              <w:marRight w:val="0"/>
                              <w:marTop w:val="0"/>
                              <w:marBottom w:val="0"/>
                              <w:divBdr>
                                <w:top w:val="none" w:sz="0" w:space="0" w:color="auto"/>
                                <w:left w:val="none" w:sz="0" w:space="0" w:color="auto"/>
                                <w:bottom w:val="none" w:sz="0" w:space="0" w:color="auto"/>
                                <w:right w:val="none" w:sz="0" w:space="0" w:color="auto"/>
                              </w:divBdr>
                              <w:divsChild>
                                <w:div w:id="1233658502">
                                  <w:marLeft w:val="0"/>
                                  <w:marRight w:val="0"/>
                                  <w:marTop w:val="0"/>
                                  <w:marBottom w:val="0"/>
                                  <w:divBdr>
                                    <w:top w:val="none" w:sz="0" w:space="0" w:color="auto"/>
                                    <w:left w:val="none" w:sz="0" w:space="0" w:color="auto"/>
                                    <w:bottom w:val="none" w:sz="0" w:space="0" w:color="auto"/>
                                    <w:right w:val="none" w:sz="0" w:space="0" w:color="auto"/>
                                  </w:divBdr>
                                  <w:divsChild>
                                    <w:div w:id="11003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756591">
          <w:marLeft w:val="0"/>
          <w:marRight w:val="0"/>
          <w:marTop w:val="0"/>
          <w:marBottom w:val="0"/>
          <w:divBdr>
            <w:top w:val="none" w:sz="0" w:space="0" w:color="auto"/>
            <w:left w:val="none" w:sz="0" w:space="0" w:color="auto"/>
            <w:bottom w:val="none" w:sz="0" w:space="0" w:color="auto"/>
            <w:right w:val="none" w:sz="0" w:space="0" w:color="auto"/>
          </w:divBdr>
          <w:divsChild>
            <w:div w:id="204223567">
              <w:marLeft w:val="0"/>
              <w:marRight w:val="0"/>
              <w:marTop w:val="0"/>
              <w:marBottom w:val="0"/>
              <w:divBdr>
                <w:top w:val="none" w:sz="0" w:space="0" w:color="auto"/>
                <w:left w:val="none" w:sz="0" w:space="0" w:color="auto"/>
                <w:bottom w:val="none" w:sz="0" w:space="0" w:color="auto"/>
                <w:right w:val="none" w:sz="0" w:space="0" w:color="auto"/>
              </w:divBdr>
              <w:divsChild>
                <w:div w:id="121385487">
                  <w:marLeft w:val="0"/>
                  <w:marRight w:val="0"/>
                  <w:marTop w:val="0"/>
                  <w:marBottom w:val="0"/>
                  <w:divBdr>
                    <w:top w:val="none" w:sz="0" w:space="0" w:color="auto"/>
                    <w:left w:val="none" w:sz="0" w:space="0" w:color="auto"/>
                    <w:bottom w:val="none" w:sz="0" w:space="0" w:color="auto"/>
                    <w:right w:val="none" w:sz="0" w:space="0" w:color="auto"/>
                  </w:divBdr>
                  <w:divsChild>
                    <w:div w:id="495996081">
                      <w:marLeft w:val="0"/>
                      <w:marRight w:val="0"/>
                      <w:marTop w:val="0"/>
                      <w:marBottom w:val="0"/>
                      <w:divBdr>
                        <w:top w:val="none" w:sz="0" w:space="0" w:color="auto"/>
                        <w:left w:val="none" w:sz="0" w:space="0" w:color="auto"/>
                        <w:bottom w:val="none" w:sz="0" w:space="0" w:color="auto"/>
                        <w:right w:val="none" w:sz="0" w:space="0" w:color="auto"/>
                      </w:divBdr>
                    </w:div>
                    <w:div w:id="634524448">
                      <w:marLeft w:val="0"/>
                      <w:marRight w:val="0"/>
                      <w:marTop w:val="0"/>
                      <w:marBottom w:val="0"/>
                      <w:divBdr>
                        <w:top w:val="none" w:sz="0" w:space="0" w:color="auto"/>
                        <w:left w:val="none" w:sz="0" w:space="0" w:color="auto"/>
                        <w:bottom w:val="none" w:sz="0" w:space="0" w:color="auto"/>
                        <w:right w:val="none" w:sz="0" w:space="0" w:color="auto"/>
                      </w:divBdr>
                      <w:divsChild>
                        <w:div w:id="243609444">
                          <w:marLeft w:val="0"/>
                          <w:marRight w:val="0"/>
                          <w:marTop w:val="0"/>
                          <w:marBottom w:val="0"/>
                          <w:divBdr>
                            <w:top w:val="none" w:sz="0" w:space="0" w:color="auto"/>
                            <w:left w:val="none" w:sz="0" w:space="0" w:color="auto"/>
                            <w:bottom w:val="none" w:sz="0" w:space="0" w:color="auto"/>
                            <w:right w:val="none" w:sz="0" w:space="0" w:color="auto"/>
                          </w:divBdr>
                        </w:div>
                        <w:div w:id="696659061">
                          <w:marLeft w:val="0"/>
                          <w:marRight w:val="0"/>
                          <w:marTop w:val="0"/>
                          <w:marBottom w:val="0"/>
                          <w:divBdr>
                            <w:top w:val="none" w:sz="0" w:space="0" w:color="auto"/>
                            <w:left w:val="none" w:sz="0" w:space="0" w:color="auto"/>
                            <w:bottom w:val="none" w:sz="0" w:space="0" w:color="auto"/>
                            <w:right w:val="none" w:sz="0" w:space="0" w:color="auto"/>
                          </w:divBdr>
                        </w:div>
                      </w:divsChild>
                    </w:div>
                    <w:div w:id="1191265983">
                      <w:marLeft w:val="0"/>
                      <w:marRight w:val="0"/>
                      <w:marTop w:val="0"/>
                      <w:marBottom w:val="0"/>
                      <w:divBdr>
                        <w:top w:val="none" w:sz="0" w:space="0" w:color="auto"/>
                        <w:left w:val="none" w:sz="0" w:space="0" w:color="auto"/>
                        <w:bottom w:val="none" w:sz="0" w:space="0" w:color="auto"/>
                        <w:right w:val="none" w:sz="0" w:space="0" w:color="auto"/>
                      </w:divBdr>
                    </w:div>
                    <w:div w:id="662586837">
                      <w:marLeft w:val="0"/>
                      <w:marRight w:val="0"/>
                      <w:marTop w:val="0"/>
                      <w:marBottom w:val="0"/>
                      <w:divBdr>
                        <w:top w:val="none" w:sz="0" w:space="0" w:color="auto"/>
                        <w:left w:val="none" w:sz="0" w:space="0" w:color="auto"/>
                        <w:bottom w:val="none" w:sz="0" w:space="0" w:color="auto"/>
                        <w:right w:val="none" w:sz="0" w:space="0" w:color="auto"/>
                      </w:divBdr>
                      <w:divsChild>
                        <w:div w:id="690961373">
                          <w:marLeft w:val="0"/>
                          <w:marRight w:val="0"/>
                          <w:marTop w:val="0"/>
                          <w:marBottom w:val="0"/>
                          <w:divBdr>
                            <w:top w:val="none" w:sz="0" w:space="0" w:color="auto"/>
                            <w:left w:val="none" w:sz="0" w:space="0" w:color="auto"/>
                            <w:bottom w:val="none" w:sz="0" w:space="0" w:color="auto"/>
                            <w:right w:val="none" w:sz="0" w:space="0" w:color="auto"/>
                          </w:divBdr>
                          <w:divsChild>
                            <w:div w:id="169297169">
                              <w:marLeft w:val="0"/>
                              <w:marRight w:val="0"/>
                              <w:marTop w:val="0"/>
                              <w:marBottom w:val="0"/>
                              <w:divBdr>
                                <w:top w:val="none" w:sz="0" w:space="0" w:color="auto"/>
                                <w:left w:val="none" w:sz="0" w:space="0" w:color="auto"/>
                                <w:bottom w:val="none" w:sz="0" w:space="0" w:color="auto"/>
                                <w:right w:val="none" w:sz="0" w:space="0" w:color="auto"/>
                              </w:divBdr>
                              <w:divsChild>
                                <w:div w:id="1885407046">
                                  <w:marLeft w:val="0"/>
                                  <w:marRight w:val="0"/>
                                  <w:marTop w:val="0"/>
                                  <w:marBottom w:val="0"/>
                                  <w:divBdr>
                                    <w:top w:val="none" w:sz="0" w:space="0" w:color="auto"/>
                                    <w:left w:val="none" w:sz="0" w:space="0" w:color="auto"/>
                                    <w:bottom w:val="none" w:sz="0" w:space="0" w:color="auto"/>
                                    <w:right w:val="none" w:sz="0" w:space="0" w:color="auto"/>
                                  </w:divBdr>
                                  <w:divsChild>
                                    <w:div w:id="7514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20407171">
      <w:bodyDiv w:val="1"/>
      <w:marLeft w:val="0"/>
      <w:marRight w:val="0"/>
      <w:marTop w:val="0"/>
      <w:marBottom w:val="0"/>
      <w:divBdr>
        <w:top w:val="none" w:sz="0" w:space="0" w:color="auto"/>
        <w:left w:val="none" w:sz="0" w:space="0" w:color="auto"/>
        <w:bottom w:val="none" w:sz="0" w:space="0" w:color="auto"/>
        <w:right w:val="none" w:sz="0" w:space="0" w:color="auto"/>
      </w:divBdr>
      <w:divsChild>
        <w:div w:id="520512080">
          <w:marLeft w:val="547"/>
          <w:marRight w:val="0"/>
          <w:marTop w:val="82"/>
          <w:marBottom w:val="180"/>
          <w:divBdr>
            <w:top w:val="none" w:sz="0" w:space="0" w:color="auto"/>
            <w:left w:val="none" w:sz="0" w:space="0" w:color="auto"/>
            <w:bottom w:val="none" w:sz="0" w:space="0" w:color="auto"/>
            <w:right w:val="none" w:sz="0" w:space="0" w:color="auto"/>
          </w:divBdr>
        </w:div>
        <w:div w:id="1034694644">
          <w:marLeft w:val="547"/>
          <w:marRight w:val="0"/>
          <w:marTop w:val="82"/>
          <w:marBottom w:val="180"/>
          <w:divBdr>
            <w:top w:val="none" w:sz="0" w:space="0" w:color="auto"/>
            <w:left w:val="none" w:sz="0" w:space="0" w:color="auto"/>
            <w:bottom w:val="none" w:sz="0" w:space="0" w:color="auto"/>
            <w:right w:val="none" w:sz="0" w:space="0" w:color="auto"/>
          </w:divBdr>
        </w:div>
        <w:div w:id="413555623">
          <w:marLeft w:val="547"/>
          <w:marRight w:val="0"/>
          <w:marTop w:val="82"/>
          <w:marBottom w:val="180"/>
          <w:divBdr>
            <w:top w:val="none" w:sz="0" w:space="0" w:color="auto"/>
            <w:left w:val="none" w:sz="0" w:space="0" w:color="auto"/>
            <w:bottom w:val="none" w:sz="0" w:space="0" w:color="auto"/>
            <w:right w:val="none" w:sz="0" w:space="0" w:color="auto"/>
          </w:divBdr>
        </w:div>
        <w:div w:id="1363359581">
          <w:marLeft w:val="547"/>
          <w:marRight w:val="0"/>
          <w:marTop w:val="82"/>
          <w:marBottom w:val="180"/>
          <w:divBdr>
            <w:top w:val="none" w:sz="0" w:space="0" w:color="auto"/>
            <w:left w:val="none" w:sz="0" w:space="0" w:color="auto"/>
            <w:bottom w:val="none" w:sz="0" w:space="0" w:color="auto"/>
            <w:right w:val="none" w:sz="0" w:space="0" w:color="auto"/>
          </w:divBdr>
        </w:div>
      </w:divsChild>
    </w:div>
    <w:div w:id="240870014">
      <w:bodyDiv w:val="1"/>
      <w:marLeft w:val="0"/>
      <w:marRight w:val="0"/>
      <w:marTop w:val="0"/>
      <w:marBottom w:val="0"/>
      <w:divBdr>
        <w:top w:val="none" w:sz="0" w:space="0" w:color="auto"/>
        <w:left w:val="none" w:sz="0" w:space="0" w:color="auto"/>
        <w:bottom w:val="none" w:sz="0" w:space="0" w:color="auto"/>
        <w:right w:val="none" w:sz="0" w:space="0" w:color="auto"/>
      </w:divBdr>
      <w:divsChild>
        <w:div w:id="826170669">
          <w:marLeft w:val="720"/>
          <w:marRight w:val="0"/>
          <w:marTop w:val="115"/>
          <w:marBottom w:val="480"/>
          <w:divBdr>
            <w:top w:val="none" w:sz="0" w:space="0" w:color="auto"/>
            <w:left w:val="none" w:sz="0" w:space="0" w:color="auto"/>
            <w:bottom w:val="none" w:sz="0" w:space="0" w:color="auto"/>
            <w:right w:val="none" w:sz="0" w:space="0" w:color="auto"/>
          </w:divBdr>
        </w:div>
        <w:div w:id="345253781">
          <w:marLeft w:val="720"/>
          <w:marRight w:val="0"/>
          <w:marTop w:val="115"/>
          <w:marBottom w:val="480"/>
          <w:divBdr>
            <w:top w:val="none" w:sz="0" w:space="0" w:color="auto"/>
            <w:left w:val="none" w:sz="0" w:space="0" w:color="auto"/>
            <w:bottom w:val="none" w:sz="0" w:space="0" w:color="auto"/>
            <w:right w:val="none" w:sz="0" w:space="0" w:color="auto"/>
          </w:divBdr>
        </w:div>
      </w:divsChild>
    </w:div>
    <w:div w:id="243688004">
      <w:bodyDiv w:val="1"/>
      <w:marLeft w:val="0"/>
      <w:marRight w:val="0"/>
      <w:marTop w:val="0"/>
      <w:marBottom w:val="0"/>
      <w:divBdr>
        <w:top w:val="none" w:sz="0" w:space="0" w:color="auto"/>
        <w:left w:val="none" w:sz="0" w:space="0" w:color="auto"/>
        <w:bottom w:val="none" w:sz="0" w:space="0" w:color="auto"/>
        <w:right w:val="none" w:sz="0" w:space="0" w:color="auto"/>
      </w:divBdr>
    </w:div>
    <w:div w:id="284821307">
      <w:bodyDiv w:val="1"/>
      <w:marLeft w:val="0"/>
      <w:marRight w:val="0"/>
      <w:marTop w:val="0"/>
      <w:marBottom w:val="0"/>
      <w:divBdr>
        <w:top w:val="none" w:sz="0" w:space="0" w:color="auto"/>
        <w:left w:val="none" w:sz="0" w:space="0" w:color="auto"/>
        <w:bottom w:val="none" w:sz="0" w:space="0" w:color="auto"/>
        <w:right w:val="none" w:sz="0" w:space="0" w:color="auto"/>
      </w:divBdr>
      <w:divsChild>
        <w:div w:id="1822963663">
          <w:marLeft w:val="547"/>
          <w:marRight w:val="0"/>
          <w:marTop w:val="77"/>
          <w:marBottom w:val="180"/>
          <w:divBdr>
            <w:top w:val="none" w:sz="0" w:space="0" w:color="auto"/>
            <w:left w:val="none" w:sz="0" w:space="0" w:color="auto"/>
            <w:bottom w:val="none" w:sz="0" w:space="0" w:color="auto"/>
            <w:right w:val="none" w:sz="0" w:space="0" w:color="auto"/>
          </w:divBdr>
        </w:div>
        <w:div w:id="1202716799">
          <w:marLeft w:val="547"/>
          <w:marRight w:val="0"/>
          <w:marTop w:val="77"/>
          <w:marBottom w:val="180"/>
          <w:divBdr>
            <w:top w:val="none" w:sz="0" w:space="0" w:color="auto"/>
            <w:left w:val="none" w:sz="0" w:space="0" w:color="auto"/>
            <w:bottom w:val="none" w:sz="0" w:space="0" w:color="auto"/>
            <w:right w:val="none" w:sz="0" w:space="0" w:color="auto"/>
          </w:divBdr>
        </w:div>
        <w:div w:id="1189027239">
          <w:marLeft w:val="547"/>
          <w:marRight w:val="0"/>
          <w:marTop w:val="77"/>
          <w:marBottom w:val="180"/>
          <w:divBdr>
            <w:top w:val="none" w:sz="0" w:space="0" w:color="auto"/>
            <w:left w:val="none" w:sz="0" w:space="0" w:color="auto"/>
            <w:bottom w:val="none" w:sz="0" w:space="0" w:color="auto"/>
            <w:right w:val="none" w:sz="0" w:space="0" w:color="auto"/>
          </w:divBdr>
        </w:div>
      </w:divsChild>
    </w:div>
    <w:div w:id="368579062">
      <w:bodyDiv w:val="1"/>
      <w:marLeft w:val="0"/>
      <w:marRight w:val="0"/>
      <w:marTop w:val="0"/>
      <w:marBottom w:val="0"/>
      <w:divBdr>
        <w:top w:val="none" w:sz="0" w:space="0" w:color="auto"/>
        <w:left w:val="none" w:sz="0" w:space="0" w:color="auto"/>
        <w:bottom w:val="none" w:sz="0" w:space="0" w:color="auto"/>
        <w:right w:val="none" w:sz="0" w:space="0" w:color="auto"/>
      </w:divBdr>
    </w:div>
    <w:div w:id="402069681">
      <w:bodyDiv w:val="1"/>
      <w:marLeft w:val="0"/>
      <w:marRight w:val="0"/>
      <w:marTop w:val="0"/>
      <w:marBottom w:val="0"/>
      <w:divBdr>
        <w:top w:val="none" w:sz="0" w:space="0" w:color="auto"/>
        <w:left w:val="none" w:sz="0" w:space="0" w:color="auto"/>
        <w:bottom w:val="none" w:sz="0" w:space="0" w:color="auto"/>
        <w:right w:val="none" w:sz="0" w:space="0" w:color="auto"/>
      </w:divBdr>
    </w:div>
    <w:div w:id="490098596">
      <w:bodyDiv w:val="1"/>
      <w:marLeft w:val="0"/>
      <w:marRight w:val="0"/>
      <w:marTop w:val="0"/>
      <w:marBottom w:val="0"/>
      <w:divBdr>
        <w:top w:val="none" w:sz="0" w:space="0" w:color="auto"/>
        <w:left w:val="none" w:sz="0" w:space="0" w:color="auto"/>
        <w:bottom w:val="none" w:sz="0" w:space="0" w:color="auto"/>
        <w:right w:val="none" w:sz="0" w:space="0" w:color="auto"/>
      </w:divBdr>
    </w:div>
    <w:div w:id="586110975">
      <w:bodyDiv w:val="1"/>
      <w:marLeft w:val="0"/>
      <w:marRight w:val="0"/>
      <w:marTop w:val="0"/>
      <w:marBottom w:val="0"/>
      <w:divBdr>
        <w:top w:val="none" w:sz="0" w:space="0" w:color="auto"/>
        <w:left w:val="none" w:sz="0" w:space="0" w:color="auto"/>
        <w:bottom w:val="none" w:sz="0" w:space="0" w:color="auto"/>
        <w:right w:val="none" w:sz="0" w:space="0" w:color="auto"/>
      </w:divBdr>
    </w:div>
    <w:div w:id="602418486">
      <w:bodyDiv w:val="1"/>
      <w:marLeft w:val="0"/>
      <w:marRight w:val="0"/>
      <w:marTop w:val="0"/>
      <w:marBottom w:val="0"/>
      <w:divBdr>
        <w:top w:val="none" w:sz="0" w:space="0" w:color="auto"/>
        <w:left w:val="none" w:sz="0" w:space="0" w:color="auto"/>
        <w:bottom w:val="none" w:sz="0" w:space="0" w:color="auto"/>
        <w:right w:val="none" w:sz="0" w:space="0" w:color="auto"/>
      </w:divBdr>
      <w:divsChild>
        <w:div w:id="432629344">
          <w:marLeft w:val="547"/>
          <w:marRight w:val="0"/>
          <w:marTop w:val="82"/>
          <w:marBottom w:val="180"/>
          <w:divBdr>
            <w:top w:val="none" w:sz="0" w:space="0" w:color="auto"/>
            <w:left w:val="none" w:sz="0" w:space="0" w:color="auto"/>
            <w:bottom w:val="none" w:sz="0" w:space="0" w:color="auto"/>
            <w:right w:val="none" w:sz="0" w:space="0" w:color="auto"/>
          </w:divBdr>
        </w:div>
        <w:div w:id="557784131">
          <w:marLeft w:val="547"/>
          <w:marRight w:val="0"/>
          <w:marTop w:val="82"/>
          <w:marBottom w:val="180"/>
          <w:divBdr>
            <w:top w:val="none" w:sz="0" w:space="0" w:color="auto"/>
            <w:left w:val="none" w:sz="0" w:space="0" w:color="auto"/>
            <w:bottom w:val="none" w:sz="0" w:space="0" w:color="auto"/>
            <w:right w:val="none" w:sz="0" w:space="0" w:color="auto"/>
          </w:divBdr>
        </w:div>
        <w:div w:id="532618253">
          <w:marLeft w:val="547"/>
          <w:marRight w:val="0"/>
          <w:marTop w:val="82"/>
          <w:marBottom w:val="180"/>
          <w:divBdr>
            <w:top w:val="none" w:sz="0" w:space="0" w:color="auto"/>
            <w:left w:val="none" w:sz="0" w:space="0" w:color="auto"/>
            <w:bottom w:val="none" w:sz="0" w:space="0" w:color="auto"/>
            <w:right w:val="none" w:sz="0" w:space="0" w:color="auto"/>
          </w:divBdr>
        </w:div>
      </w:divsChild>
    </w:div>
    <w:div w:id="616565816">
      <w:bodyDiv w:val="1"/>
      <w:marLeft w:val="0"/>
      <w:marRight w:val="0"/>
      <w:marTop w:val="0"/>
      <w:marBottom w:val="0"/>
      <w:divBdr>
        <w:top w:val="none" w:sz="0" w:space="0" w:color="auto"/>
        <w:left w:val="none" w:sz="0" w:space="0" w:color="auto"/>
        <w:bottom w:val="none" w:sz="0" w:space="0" w:color="auto"/>
        <w:right w:val="none" w:sz="0" w:space="0" w:color="auto"/>
      </w:divBdr>
    </w:div>
    <w:div w:id="699742652">
      <w:bodyDiv w:val="1"/>
      <w:marLeft w:val="0"/>
      <w:marRight w:val="0"/>
      <w:marTop w:val="0"/>
      <w:marBottom w:val="0"/>
      <w:divBdr>
        <w:top w:val="none" w:sz="0" w:space="0" w:color="auto"/>
        <w:left w:val="none" w:sz="0" w:space="0" w:color="auto"/>
        <w:bottom w:val="none" w:sz="0" w:space="0" w:color="auto"/>
        <w:right w:val="none" w:sz="0" w:space="0" w:color="auto"/>
      </w:divBdr>
    </w:div>
    <w:div w:id="783160236">
      <w:bodyDiv w:val="1"/>
      <w:marLeft w:val="0"/>
      <w:marRight w:val="0"/>
      <w:marTop w:val="0"/>
      <w:marBottom w:val="0"/>
      <w:divBdr>
        <w:top w:val="none" w:sz="0" w:space="0" w:color="auto"/>
        <w:left w:val="none" w:sz="0" w:space="0" w:color="auto"/>
        <w:bottom w:val="none" w:sz="0" w:space="0" w:color="auto"/>
        <w:right w:val="none" w:sz="0" w:space="0" w:color="auto"/>
      </w:divBdr>
    </w:div>
    <w:div w:id="789327525">
      <w:bodyDiv w:val="1"/>
      <w:marLeft w:val="0"/>
      <w:marRight w:val="0"/>
      <w:marTop w:val="0"/>
      <w:marBottom w:val="0"/>
      <w:divBdr>
        <w:top w:val="none" w:sz="0" w:space="0" w:color="auto"/>
        <w:left w:val="none" w:sz="0" w:space="0" w:color="auto"/>
        <w:bottom w:val="none" w:sz="0" w:space="0" w:color="auto"/>
        <w:right w:val="none" w:sz="0" w:space="0" w:color="auto"/>
      </w:divBdr>
    </w:div>
    <w:div w:id="805706597">
      <w:bodyDiv w:val="1"/>
      <w:marLeft w:val="0"/>
      <w:marRight w:val="0"/>
      <w:marTop w:val="0"/>
      <w:marBottom w:val="0"/>
      <w:divBdr>
        <w:top w:val="none" w:sz="0" w:space="0" w:color="auto"/>
        <w:left w:val="none" w:sz="0" w:space="0" w:color="auto"/>
        <w:bottom w:val="none" w:sz="0" w:space="0" w:color="auto"/>
        <w:right w:val="none" w:sz="0" w:space="0" w:color="auto"/>
      </w:divBdr>
      <w:divsChild>
        <w:div w:id="85537520">
          <w:marLeft w:val="547"/>
          <w:marRight w:val="0"/>
          <w:marTop w:val="96"/>
          <w:marBottom w:val="180"/>
          <w:divBdr>
            <w:top w:val="none" w:sz="0" w:space="0" w:color="auto"/>
            <w:left w:val="none" w:sz="0" w:space="0" w:color="auto"/>
            <w:bottom w:val="none" w:sz="0" w:space="0" w:color="auto"/>
            <w:right w:val="none" w:sz="0" w:space="0" w:color="auto"/>
          </w:divBdr>
        </w:div>
        <w:div w:id="1108814051">
          <w:marLeft w:val="547"/>
          <w:marRight w:val="0"/>
          <w:marTop w:val="96"/>
          <w:marBottom w:val="180"/>
          <w:divBdr>
            <w:top w:val="none" w:sz="0" w:space="0" w:color="auto"/>
            <w:left w:val="none" w:sz="0" w:space="0" w:color="auto"/>
            <w:bottom w:val="none" w:sz="0" w:space="0" w:color="auto"/>
            <w:right w:val="none" w:sz="0" w:space="0" w:color="auto"/>
          </w:divBdr>
        </w:div>
      </w:divsChild>
    </w:div>
    <w:div w:id="877594300">
      <w:bodyDiv w:val="1"/>
      <w:marLeft w:val="0"/>
      <w:marRight w:val="0"/>
      <w:marTop w:val="0"/>
      <w:marBottom w:val="0"/>
      <w:divBdr>
        <w:top w:val="none" w:sz="0" w:space="0" w:color="auto"/>
        <w:left w:val="none" w:sz="0" w:space="0" w:color="auto"/>
        <w:bottom w:val="none" w:sz="0" w:space="0" w:color="auto"/>
        <w:right w:val="none" w:sz="0" w:space="0" w:color="auto"/>
      </w:divBdr>
    </w:div>
    <w:div w:id="904876435">
      <w:bodyDiv w:val="1"/>
      <w:marLeft w:val="0"/>
      <w:marRight w:val="0"/>
      <w:marTop w:val="0"/>
      <w:marBottom w:val="0"/>
      <w:divBdr>
        <w:top w:val="none" w:sz="0" w:space="0" w:color="auto"/>
        <w:left w:val="none" w:sz="0" w:space="0" w:color="auto"/>
        <w:bottom w:val="none" w:sz="0" w:space="0" w:color="auto"/>
        <w:right w:val="none" w:sz="0" w:space="0" w:color="auto"/>
      </w:divBdr>
    </w:div>
    <w:div w:id="956182869">
      <w:bodyDiv w:val="1"/>
      <w:marLeft w:val="0"/>
      <w:marRight w:val="0"/>
      <w:marTop w:val="0"/>
      <w:marBottom w:val="0"/>
      <w:divBdr>
        <w:top w:val="none" w:sz="0" w:space="0" w:color="auto"/>
        <w:left w:val="none" w:sz="0" w:space="0" w:color="auto"/>
        <w:bottom w:val="none" w:sz="0" w:space="0" w:color="auto"/>
        <w:right w:val="none" w:sz="0" w:space="0" w:color="auto"/>
      </w:divBdr>
    </w:div>
    <w:div w:id="1018116554">
      <w:bodyDiv w:val="1"/>
      <w:marLeft w:val="0"/>
      <w:marRight w:val="0"/>
      <w:marTop w:val="0"/>
      <w:marBottom w:val="0"/>
      <w:divBdr>
        <w:top w:val="none" w:sz="0" w:space="0" w:color="auto"/>
        <w:left w:val="none" w:sz="0" w:space="0" w:color="auto"/>
        <w:bottom w:val="none" w:sz="0" w:space="0" w:color="auto"/>
        <w:right w:val="none" w:sz="0" w:space="0" w:color="auto"/>
      </w:divBdr>
    </w:div>
    <w:div w:id="1027481874">
      <w:bodyDiv w:val="1"/>
      <w:marLeft w:val="0"/>
      <w:marRight w:val="0"/>
      <w:marTop w:val="0"/>
      <w:marBottom w:val="0"/>
      <w:divBdr>
        <w:top w:val="none" w:sz="0" w:space="0" w:color="auto"/>
        <w:left w:val="none" w:sz="0" w:space="0" w:color="auto"/>
        <w:bottom w:val="none" w:sz="0" w:space="0" w:color="auto"/>
        <w:right w:val="none" w:sz="0" w:space="0" w:color="auto"/>
      </w:divBdr>
    </w:div>
    <w:div w:id="1081563173">
      <w:bodyDiv w:val="1"/>
      <w:marLeft w:val="0"/>
      <w:marRight w:val="0"/>
      <w:marTop w:val="0"/>
      <w:marBottom w:val="0"/>
      <w:divBdr>
        <w:top w:val="none" w:sz="0" w:space="0" w:color="auto"/>
        <w:left w:val="none" w:sz="0" w:space="0" w:color="auto"/>
        <w:bottom w:val="none" w:sz="0" w:space="0" w:color="auto"/>
        <w:right w:val="none" w:sz="0" w:space="0" w:color="auto"/>
      </w:divBdr>
    </w:div>
    <w:div w:id="1081753320">
      <w:bodyDiv w:val="1"/>
      <w:marLeft w:val="0"/>
      <w:marRight w:val="0"/>
      <w:marTop w:val="0"/>
      <w:marBottom w:val="0"/>
      <w:divBdr>
        <w:top w:val="none" w:sz="0" w:space="0" w:color="auto"/>
        <w:left w:val="none" w:sz="0" w:space="0" w:color="auto"/>
        <w:bottom w:val="none" w:sz="0" w:space="0" w:color="auto"/>
        <w:right w:val="none" w:sz="0" w:space="0" w:color="auto"/>
      </w:divBdr>
      <w:divsChild>
        <w:div w:id="932592351">
          <w:marLeft w:val="547"/>
          <w:marRight w:val="0"/>
          <w:marTop w:val="82"/>
          <w:marBottom w:val="180"/>
          <w:divBdr>
            <w:top w:val="none" w:sz="0" w:space="0" w:color="auto"/>
            <w:left w:val="none" w:sz="0" w:space="0" w:color="auto"/>
            <w:bottom w:val="none" w:sz="0" w:space="0" w:color="auto"/>
            <w:right w:val="none" w:sz="0" w:space="0" w:color="auto"/>
          </w:divBdr>
        </w:div>
        <w:div w:id="94792306">
          <w:marLeft w:val="547"/>
          <w:marRight w:val="0"/>
          <w:marTop w:val="82"/>
          <w:marBottom w:val="180"/>
          <w:divBdr>
            <w:top w:val="none" w:sz="0" w:space="0" w:color="auto"/>
            <w:left w:val="none" w:sz="0" w:space="0" w:color="auto"/>
            <w:bottom w:val="none" w:sz="0" w:space="0" w:color="auto"/>
            <w:right w:val="none" w:sz="0" w:space="0" w:color="auto"/>
          </w:divBdr>
        </w:div>
        <w:div w:id="686518363">
          <w:marLeft w:val="547"/>
          <w:marRight w:val="0"/>
          <w:marTop w:val="82"/>
          <w:marBottom w:val="180"/>
          <w:divBdr>
            <w:top w:val="none" w:sz="0" w:space="0" w:color="auto"/>
            <w:left w:val="none" w:sz="0" w:space="0" w:color="auto"/>
            <w:bottom w:val="none" w:sz="0" w:space="0" w:color="auto"/>
            <w:right w:val="none" w:sz="0" w:space="0" w:color="auto"/>
          </w:divBdr>
        </w:div>
        <w:div w:id="1927230633">
          <w:marLeft w:val="547"/>
          <w:marRight w:val="0"/>
          <w:marTop w:val="82"/>
          <w:marBottom w:val="180"/>
          <w:divBdr>
            <w:top w:val="none" w:sz="0" w:space="0" w:color="auto"/>
            <w:left w:val="none" w:sz="0" w:space="0" w:color="auto"/>
            <w:bottom w:val="none" w:sz="0" w:space="0" w:color="auto"/>
            <w:right w:val="none" w:sz="0" w:space="0" w:color="auto"/>
          </w:divBdr>
        </w:div>
      </w:divsChild>
    </w:div>
    <w:div w:id="1156847824">
      <w:bodyDiv w:val="1"/>
      <w:marLeft w:val="0"/>
      <w:marRight w:val="0"/>
      <w:marTop w:val="0"/>
      <w:marBottom w:val="0"/>
      <w:divBdr>
        <w:top w:val="none" w:sz="0" w:space="0" w:color="auto"/>
        <w:left w:val="none" w:sz="0" w:space="0" w:color="auto"/>
        <w:bottom w:val="none" w:sz="0" w:space="0" w:color="auto"/>
        <w:right w:val="none" w:sz="0" w:space="0" w:color="auto"/>
      </w:divBdr>
    </w:div>
    <w:div w:id="1342855175">
      <w:bodyDiv w:val="1"/>
      <w:marLeft w:val="0"/>
      <w:marRight w:val="0"/>
      <w:marTop w:val="0"/>
      <w:marBottom w:val="0"/>
      <w:divBdr>
        <w:top w:val="none" w:sz="0" w:space="0" w:color="auto"/>
        <w:left w:val="none" w:sz="0" w:space="0" w:color="auto"/>
        <w:bottom w:val="none" w:sz="0" w:space="0" w:color="auto"/>
        <w:right w:val="none" w:sz="0" w:space="0" w:color="auto"/>
      </w:divBdr>
      <w:divsChild>
        <w:div w:id="219441154">
          <w:marLeft w:val="547"/>
          <w:marRight w:val="0"/>
          <w:marTop w:val="96"/>
          <w:marBottom w:val="180"/>
          <w:divBdr>
            <w:top w:val="none" w:sz="0" w:space="0" w:color="auto"/>
            <w:left w:val="none" w:sz="0" w:space="0" w:color="auto"/>
            <w:bottom w:val="none" w:sz="0" w:space="0" w:color="auto"/>
            <w:right w:val="none" w:sz="0" w:space="0" w:color="auto"/>
          </w:divBdr>
        </w:div>
        <w:div w:id="1051075432">
          <w:marLeft w:val="547"/>
          <w:marRight w:val="0"/>
          <w:marTop w:val="96"/>
          <w:marBottom w:val="180"/>
          <w:divBdr>
            <w:top w:val="none" w:sz="0" w:space="0" w:color="auto"/>
            <w:left w:val="none" w:sz="0" w:space="0" w:color="auto"/>
            <w:bottom w:val="none" w:sz="0" w:space="0" w:color="auto"/>
            <w:right w:val="none" w:sz="0" w:space="0" w:color="auto"/>
          </w:divBdr>
        </w:div>
      </w:divsChild>
    </w:div>
    <w:div w:id="1352145365">
      <w:bodyDiv w:val="1"/>
      <w:marLeft w:val="0"/>
      <w:marRight w:val="0"/>
      <w:marTop w:val="0"/>
      <w:marBottom w:val="0"/>
      <w:divBdr>
        <w:top w:val="none" w:sz="0" w:space="0" w:color="auto"/>
        <w:left w:val="none" w:sz="0" w:space="0" w:color="auto"/>
        <w:bottom w:val="none" w:sz="0" w:space="0" w:color="auto"/>
        <w:right w:val="none" w:sz="0" w:space="0" w:color="auto"/>
      </w:divBdr>
      <w:divsChild>
        <w:div w:id="360253522">
          <w:marLeft w:val="547"/>
          <w:marRight w:val="0"/>
          <w:marTop w:val="77"/>
          <w:marBottom w:val="180"/>
          <w:divBdr>
            <w:top w:val="none" w:sz="0" w:space="0" w:color="auto"/>
            <w:left w:val="none" w:sz="0" w:space="0" w:color="auto"/>
            <w:bottom w:val="none" w:sz="0" w:space="0" w:color="auto"/>
            <w:right w:val="none" w:sz="0" w:space="0" w:color="auto"/>
          </w:divBdr>
        </w:div>
        <w:div w:id="555432265">
          <w:marLeft w:val="547"/>
          <w:marRight w:val="0"/>
          <w:marTop w:val="77"/>
          <w:marBottom w:val="180"/>
          <w:divBdr>
            <w:top w:val="none" w:sz="0" w:space="0" w:color="auto"/>
            <w:left w:val="none" w:sz="0" w:space="0" w:color="auto"/>
            <w:bottom w:val="none" w:sz="0" w:space="0" w:color="auto"/>
            <w:right w:val="none" w:sz="0" w:space="0" w:color="auto"/>
          </w:divBdr>
        </w:div>
        <w:div w:id="1715423813">
          <w:marLeft w:val="547"/>
          <w:marRight w:val="0"/>
          <w:marTop w:val="77"/>
          <w:marBottom w:val="180"/>
          <w:divBdr>
            <w:top w:val="none" w:sz="0" w:space="0" w:color="auto"/>
            <w:left w:val="none" w:sz="0" w:space="0" w:color="auto"/>
            <w:bottom w:val="none" w:sz="0" w:space="0" w:color="auto"/>
            <w:right w:val="none" w:sz="0" w:space="0" w:color="auto"/>
          </w:divBdr>
        </w:div>
      </w:divsChild>
    </w:div>
    <w:div w:id="1388644631">
      <w:bodyDiv w:val="1"/>
      <w:marLeft w:val="0"/>
      <w:marRight w:val="0"/>
      <w:marTop w:val="0"/>
      <w:marBottom w:val="0"/>
      <w:divBdr>
        <w:top w:val="none" w:sz="0" w:space="0" w:color="auto"/>
        <w:left w:val="none" w:sz="0" w:space="0" w:color="auto"/>
        <w:bottom w:val="none" w:sz="0" w:space="0" w:color="auto"/>
        <w:right w:val="none" w:sz="0" w:space="0" w:color="auto"/>
      </w:divBdr>
      <w:divsChild>
        <w:div w:id="593517709">
          <w:marLeft w:val="547"/>
          <w:marRight w:val="0"/>
          <w:marTop w:val="91"/>
          <w:marBottom w:val="180"/>
          <w:divBdr>
            <w:top w:val="none" w:sz="0" w:space="0" w:color="auto"/>
            <w:left w:val="none" w:sz="0" w:space="0" w:color="auto"/>
            <w:bottom w:val="none" w:sz="0" w:space="0" w:color="auto"/>
            <w:right w:val="none" w:sz="0" w:space="0" w:color="auto"/>
          </w:divBdr>
        </w:div>
        <w:div w:id="751437998">
          <w:marLeft w:val="547"/>
          <w:marRight w:val="0"/>
          <w:marTop w:val="91"/>
          <w:marBottom w:val="180"/>
          <w:divBdr>
            <w:top w:val="none" w:sz="0" w:space="0" w:color="auto"/>
            <w:left w:val="none" w:sz="0" w:space="0" w:color="auto"/>
            <w:bottom w:val="none" w:sz="0" w:space="0" w:color="auto"/>
            <w:right w:val="none" w:sz="0" w:space="0" w:color="auto"/>
          </w:divBdr>
        </w:div>
        <w:div w:id="35007076">
          <w:marLeft w:val="547"/>
          <w:marRight w:val="0"/>
          <w:marTop w:val="91"/>
          <w:marBottom w:val="360"/>
          <w:divBdr>
            <w:top w:val="none" w:sz="0" w:space="0" w:color="auto"/>
            <w:left w:val="none" w:sz="0" w:space="0" w:color="auto"/>
            <w:bottom w:val="none" w:sz="0" w:space="0" w:color="auto"/>
            <w:right w:val="none" w:sz="0" w:space="0" w:color="auto"/>
          </w:divBdr>
        </w:div>
        <w:div w:id="1728216817">
          <w:marLeft w:val="547"/>
          <w:marRight w:val="0"/>
          <w:marTop w:val="91"/>
          <w:marBottom w:val="180"/>
          <w:divBdr>
            <w:top w:val="none" w:sz="0" w:space="0" w:color="auto"/>
            <w:left w:val="none" w:sz="0" w:space="0" w:color="auto"/>
            <w:bottom w:val="none" w:sz="0" w:space="0" w:color="auto"/>
            <w:right w:val="none" w:sz="0" w:space="0" w:color="auto"/>
          </w:divBdr>
        </w:div>
        <w:div w:id="666595109">
          <w:marLeft w:val="547"/>
          <w:marRight w:val="0"/>
          <w:marTop w:val="91"/>
          <w:marBottom w:val="180"/>
          <w:divBdr>
            <w:top w:val="none" w:sz="0" w:space="0" w:color="auto"/>
            <w:left w:val="none" w:sz="0" w:space="0" w:color="auto"/>
            <w:bottom w:val="none" w:sz="0" w:space="0" w:color="auto"/>
            <w:right w:val="none" w:sz="0" w:space="0" w:color="auto"/>
          </w:divBdr>
        </w:div>
        <w:div w:id="275672436">
          <w:marLeft w:val="547"/>
          <w:marRight w:val="0"/>
          <w:marTop w:val="91"/>
          <w:marBottom w:val="180"/>
          <w:divBdr>
            <w:top w:val="none" w:sz="0" w:space="0" w:color="auto"/>
            <w:left w:val="none" w:sz="0" w:space="0" w:color="auto"/>
            <w:bottom w:val="none" w:sz="0" w:space="0" w:color="auto"/>
            <w:right w:val="none" w:sz="0" w:space="0" w:color="auto"/>
          </w:divBdr>
        </w:div>
        <w:div w:id="1135485473">
          <w:marLeft w:val="547"/>
          <w:marRight w:val="0"/>
          <w:marTop w:val="91"/>
          <w:marBottom w:val="180"/>
          <w:divBdr>
            <w:top w:val="none" w:sz="0" w:space="0" w:color="auto"/>
            <w:left w:val="none" w:sz="0" w:space="0" w:color="auto"/>
            <w:bottom w:val="none" w:sz="0" w:space="0" w:color="auto"/>
            <w:right w:val="none" w:sz="0" w:space="0" w:color="auto"/>
          </w:divBdr>
        </w:div>
      </w:divsChild>
    </w:div>
    <w:div w:id="1416395618">
      <w:bodyDiv w:val="1"/>
      <w:marLeft w:val="0"/>
      <w:marRight w:val="0"/>
      <w:marTop w:val="0"/>
      <w:marBottom w:val="0"/>
      <w:divBdr>
        <w:top w:val="none" w:sz="0" w:space="0" w:color="auto"/>
        <w:left w:val="none" w:sz="0" w:space="0" w:color="auto"/>
        <w:bottom w:val="none" w:sz="0" w:space="0" w:color="auto"/>
        <w:right w:val="none" w:sz="0" w:space="0" w:color="auto"/>
      </w:divBdr>
      <w:divsChild>
        <w:div w:id="1459684004">
          <w:marLeft w:val="547"/>
          <w:marRight w:val="0"/>
          <w:marTop w:val="91"/>
          <w:marBottom w:val="180"/>
          <w:divBdr>
            <w:top w:val="none" w:sz="0" w:space="0" w:color="auto"/>
            <w:left w:val="none" w:sz="0" w:space="0" w:color="auto"/>
            <w:bottom w:val="none" w:sz="0" w:space="0" w:color="auto"/>
            <w:right w:val="none" w:sz="0" w:space="0" w:color="auto"/>
          </w:divBdr>
        </w:div>
        <w:div w:id="234827450">
          <w:marLeft w:val="547"/>
          <w:marRight w:val="0"/>
          <w:marTop w:val="91"/>
          <w:marBottom w:val="180"/>
          <w:divBdr>
            <w:top w:val="none" w:sz="0" w:space="0" w:color="auto"/>
            <w:left w:val="none" w:sz="0" w:space="0" w:color="auto"/>
            <w:bottom w:val="none" w:sz="0" w:space="0" w:color="auto"/>
            <w:right w:val="none" w:sz="0" w:space="0" w:color="auto"/>
          </w:divBdr>
        </w:div>
        <w:div w:id="914171840">
          <w:marLeft w:val="547"/>
          <w:marRight w:val="0"/>
          <w:marTop w:val="91"/>
          <w:marBottom w:val="360"/>
          <w:divBdr>
            <w:top w:val="none" w:sz="0" w:space="0" w:color="auto"/>
            <w:left w:val="none" w:sz="0" w:space="0" w:color="auto"/>
            <w:bottom w:val="none" w:sz="0" w:space="0" w:color="auto"/>
            <w:right w:val="none" w:sz="0" w:space="0" w:color="auto"/>
          </w:divBdr>
        </w:div>
        <w:div w:id="2131194707">
          <w:marLeft w:val="547"/>
          <w:marRight w:val="0"/>
          <w:marTop w:val="91"/>
          <w:marBottom w:val="180"/>
          <w:divBdr>
            <w:top w:val="none" w:sz="0" w:space="0" w:color="auto"/>
            <w:left w:val="none" w:sz="0" w:space="0" w:color="auto"/>
            <w:bottom w:val="none" w:sz="0" w:space="0" w:color="auto"/>
            <w:right w:val="none" w:sz="0" w:space="0" w:color="auto"/>
          </w:divBdr>
        </w:div>
        <w:div w:id="1872497556">
          <w:marLeft w:val="547"/>
          <w:marRight w:val="0"/>
          <w:marTop w:val="91"/>
          <w:marBottom w:val="180"/>
          <w:divBdr>
            <w:top w:val="none" w:sz="0" w:space="0" w:color="auto"/>
            <w:left w:val="none" w:sz="0" w:space="0" w:color="auto"/>
            <w:bottom w:val="none" w:sz="0" w:space="0" w:color="auto"/>
            <w:right w:val="none" w:sz="0" w:space="0" w:color="auto"/>
          </w:divBdr>
        </w:div>
        <w:div w:id="1442610831">
          <w:marLeft w:val="547"/>
          <w:marRight w:val="0"/>
          <w:marTop w:val="91"/>
          <w:marBottom w:val="180"/>
          <w:divBdr>
            <w:top w:val="none" w:sz="0" w:space="0" w:color="auto"/>
            <w:left w:val="none" w:sz="0" w:space="0" w:color="auto"/>
            <w:bottom w:val="none" w:sz="0" w:space="0" w:color="auto"/>
            <w:right w:val="none" w:sz="0" w:space="0" w:color="auto"/>
          </w:divBdr>
        </w:div>
        <w:div w:id="941690486">
          <w:marLeft w:val="547"/>
          <w:marRight w:val="0"/>
          <w:marTop w:val="91"/>
          <w:marBottom w:val="180"/>
          <w:divBdr>
            <w:top w:val="none" w:sz="0" w:space="0" w:color="auto"/>
            <w:left w:val="none" w:sz="0" w:space="0" w:color="auto"/>
            <w:bottom w:val="none" w:sz="0" w:space="0" w:color="auto"/>
            <w:right w:val="none" w:sz="0" w:space="0" w:color="auto"/>
          </w:divBdr>
        </w:div>
      </w:divsChild>
    </w:div>
    <w:div w:id="1435830804">
      <w:bodyDiv w:val="1"/>
      <w:marLeft w:val="0"/>
      <w:marRight w:val="0"/>
      <w:marTop w:val="0"/>
      <w:marBottom w:val="0"/>
      <w:divBdr>
        <w:top w:val="none" w:sz="0" w:space="0" w:color="auto"/>
        <w:left w:val="none" w:sz="0" w:space="0" w:color="auto"/>
        <w:bottom w:val="none" w:sz="0" w:space="0" w:color="auto"/>
        <w:right w:val="none" w:sz="0" w:space="0" w:color="auto"/>
      </w:divBdr>
      <w:divsChild>
        <w:div w:id="1753160733">
          <w:marLeft w:val="547"/>
          <w:marRight w:val="0"/>
          <w:marTop w:val="77"/>
          <w:marBottom w:val="180"/>
          <w:divBdr>
            <w:top w:val="none" w:sz="0" w:space="0" w:color="auto"/>
            <w:left w:val="none" w:sz="0" w:space="0" w:color="auto"/>
            <w:bottom w:val="none" w:sz="0" w:space="0" w:color="auto"/>
            <w:right w:val="none" w:sz="0" w:space="0" w:color="auto"/>
          </w:divBdr>
        </w:div>
        <w:div w:id="192694896">
          <w:marLeft w:val="547"/>
          <w:marRight w:val="0"/>
          <w:marTop w:val="77"/>
          <w:marBottom w:val="180"/>
          <w:divBdr>
            <w:top w:val="none" w:sz="0" w:space="0" w:color="auto"/>
            <w:left w:val="none" w:sz="0" w:space="0" w:color="auto"/>
            <w:bottom w:val="none" w:sz="0" w:space="0" w:color="auto"/>
            <w:right w:val="none" w:sz="0" w:space="0" w:color="auto"/>
          </w:divBdr>
        </w:div>
        <w:div w:id="472213480">
          <w:marLeft w:val="547"/>
          <w:marRight w:val="0"/>
          <w:marTop w:val="77"/>
          <w:marBottom w:val="180"/>
          <w:divBdr>
            <w:top w:val="none" w:sz="0" w:space="0" w:color="auto"/>
            <w:left w:val="none" w:sz="0" w:space="0" w:color="auto"/>
            <w:bottom w:val="none" w:sz="0" w:space="0" w:color="auto"/>
            <w:right w:val="none" w:sz="0" w:space="0" w:color="auto"/>
          </w:divBdr>
        </w:div>
        <w:div w:id="2019232447">
          <w:marLeft w:val="547"/>
          <w:marRight w:val="0"/>
          <w:marTop w:val="77"/>
          <w:marBottom w:val="180"/>
          <w:divBdr>
            <w:top w:val="none" w:sz="0" w:space="0" w:color="auto"/>
            <w:left w:val="none" w:sz="0" w:space="0" w:color="auto"/>
            <w:bottom w:val="none" w:sz="0" w:space="0" w:color="auto"/>
            <w:right w:val="none" w:sz="0" w:space="0" w:color="auto"/>
          </w:divBdr>
        </w:div>
      </w:divsChild>
    </w:div>
    <w:div w:id="1560820421">
      <w:bodyDiv w:val="1"/>
      <w:marLeft w:val="0"/>
      <w:marRight w:val="0"/>
      <w:marTop w:val="0"/>
      <w:marBottom w:val="0"/>
      <w:divBdr>
        <w:top w:val="none" w:sz="0" w:space="0" w:color="auto"/>
        <w:left w:val="none" w:sz="0" w:space="0" w:color="auto"/>
        <w:bottom w:val="none" w:sz="0" w:space="0" w:color="auto"/>
        <w:right w:val="none" w:sz="0" w:space="0" w:color="auto"/>
      </w:divBdr>
    </w:div>
    <w:div w:id="1638603831">
      <w:bodyDiv w:val="1"/>
      <w:marLeft w:val="0"/>
      <w:marRight w:val="0"/>
      <w:marTop w:val="0"/>
      <w:marBottom w:val="0"/>
      <w:divBdr>
        <w:top w:val="none" w:sz="0" w:space="0" w:color="auto"/>
        <w:left w:val="none" w:sz="0" w:space="0" w:color="auto"/>
        <w:bottom w:val="none" w:sz="0" w:space="0" w:color="auto"/>
        <w:right w:val="none" w:sz="0" w:space="0" w:color="auto"/>
      </w:divBdr>
    </w:div>
    <w:div w:id="1812210374">
      <w:bodyDiv w:val="1"/>
      <w:marLeft w:val="0"/>
      <w:marRight w:val="0"/>
      <w:marTop w:val="0"/>
      <w:marBottom w:val="0"/>
      <w:divBdr>
        <w:top w:val="none" w:sz="0" w:space="0" w:color="auto"/>
        <w:left w:val="none" w:sz="0" w:space="0" w:color="auto"/>
        <w:bottom w:val="none" w:sz="0" w:space="0" w:color="auto"/>
        <w:right w:val="none" w:sz="0" w:space="0" w:color="auto"/>
      </w:divBdr>
    </w:div>
    <w:div w:id="1814984419">
      <w:bodyDiv w:val="1"/>
      <w:marLeft w:val="0"/>
      <w:marRight w:val="0"/>
      <w:marTop w:val="0"/>
      <w:marBottom w:val="0"/>
      <w:divBdr>
        <w:top w:val="none" w:sz="0" w:space="0" w:color="auto"/>
        <w:left w:val="none" w:sz="0" w:space="0" w:color="auto"/>
        <w:bottom w:val="none" w:sz="0" w:space="0" w:color="auto"/>
        <w:right w:val="none" w:sz="0" w:space="0" w:color="auto"/>
      </w:divBdr>
    </w:div>
    <w:div w:id="1946687884">
      <w:bodyDiv w:val="1"/>
      <w:marLeft w:val="0"/>
      <w:marRight w:val="0"/>
      <w:marTop w:val="0"/>
      <w:marBottom w:val="0"/>
      <w:divBdr>
        <w:top w:val="none" w:sz="0" w:space="0" w:color="auto"/>
        <w:left w:val="none" w:sz="0" w:space="0" w:color="auto"/>
        <w:bottom w:val="none" w:sz="0" w:space="0" w:color="auto"/>
        <w:right w:val="none" w:sz="0" w:space="0" w:color="auto"/>
      </w:divBdr>
    </w:div>
    <w:div w:id="1974946770">
      <w:bodyDiv w:val="1"/>
      <w:marLeft w:val="0"/>
      <w:marRight w:val="0"/>
      <w:marTop w:val="0"/>
      <w:marBottom w:val="0"/>
      <w:divBdr>
        <w:top w:val="none" w:sz="0" w:space="0" w:color="auto"/>
        <w:left w:val="none" w:sz="0" w:space="0" w:color="auto"/>
        <w:bottom w:val="none" w:sz="0" w:space="0" w:color="auto"/>
        <w:right w:val="none" w:sz="0" w:space="0" w:color="auto"/>
      </w:divBdr>
    </w:div>
    <w:div w:id="2027779513">
      <w:bodyDiv w:val="1"/>
      <w:marLeft w:val="0"/>
      <w:marRight w:val="0"/>
      <w:marTop w:val="0"/>
      <w:marBottom w:val="0"/>
      <w:divBdr>
        <w:top w:val="none" w:sz="0" w:space="0" w:color="auto"/>
        <w:left w:val="none" w:sz="0" w:space="0" w:color="auto"/>
        <w:bottom w:val="none" w:sz="0" w:space="0" w:color="auto"/>
        <w:right w:val="none" w:sz="0" w:space="0" w:color="auto"/>
      </w:divBdr>
    </w:div>
    <w:div w:id="2093088941">
      <w:bodyDiv w:val="1"/>
      <w:marLeft w:val="0"/>
      <w:marRight w:val="0"/>
      <w:marTop w:val="0"/>
      <w:marBottom w:val="0"/>
      <w:divBdr>
        <w:top w:val="none" w:sz="0" w:space="0" w:color="auto"/>
        <w:left w:val="none" w:sz="0" w:space="0" w:color="auto"/>
        <w:bottom w:val="none" w:sz="0" w:space="0" w:color="auto"/>
        <w:right w:val="none" w:sz="0" w:space="0" w:color="auto"/>
      </w:divBdr>
    </w:div>
    <w:div w:id="2138600332">
      <w:bodyDiv w:val="1"/>
      <w:marLeft w:val="0"/>
      <w:marRight w:val="0"/>
      <w:marTop w:val="0"/>
      <w:marBottom w:val="0"/>
      <w:divBdr>
        <w:top w:val="none" w:sz="0" w:space="0" w:color="auto"/>
        <w:left w:val="none" w:sz="0" w:space="0" w:color="auto"/>
        <w:bottom w:val="none" w:sz="0" w:space="0" w:color="auto"/>
        <w:right w:val="none" w:sz="0" w:space="0" w:color="auto"/>
      </w:divBdr>
      <w:divsChild>
        <w:div w:id="99506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5.xml"/><Relationship Id="rId39" Type="http://schemas.openxmlformats.org/officeDocument/2006/relationships/hyperlink" Target="https://www.cluster-analysis.org/" TargetMode="External"/><Relationship Id="rId21" Type="http://schemas.openxmlformats.org/officeDocument/2006/relationships/hyperlink" Target="http://www.globalinnovationindex.org/home" TargetMode="External"/><Relationship Id="rId34" Type="http://schemas.openxmlformats.org/officeDocument/2006/relationships/image" Target="media/image9.PNG"/><Relationship Id="rId42" Type="http://schemas.openxmlformats.org/officeDocument/2006/relationships/hyperlink" Target="https://ec.europa.eu/eurostat/en/web/products-statistical-books/-/KS-FK-19-001"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8.PNG"/><Relationship Id="rId37" Type="http://schemas.openxmlformats.org/officeDocument/2006/relationships/image" Target="media/image11.PNG"/><Relationship Id="rId40" Type="http://schemas.openxmlformats.org/officeDocument/2006/relationships/hyperlink" Target="https://steinbeis2igmbh-my.sharepoint.com/personal/cr02_steinbeis2i_de/Documents/:%20https:/ec.europa.eu/docsroom/documents/38781" TargetMode="External"/><Relationship Id="rId45" Type="http://schemas.openxmlformats.org/officeDocument/2006/relationships/hyperlink" Target="http://www.statistik-bw.de/Service/Veroeff/Querschnittsver!F6ffentlichungen/803618001.pdf"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insse.ro/cms/en" TargetMode="External"/><Relationship Id="rId28" Type="http://schemas.openxmlformats.org/officeDocument/2006/relationships/footer" Target="footer7.xml"/><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britannica.com/topic/cover-crop" TargetMode="External"/><Relationship Id="rId44" Type="http://schemas.openxmlformats.org/officeDocument/2006/relationships/hyperlink" Target="https://insse.ro/cm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c.europa.eu/eurostat/databrowser/view/tsc00001/default/table?lang=de%20e" TargetMode="External"/><Relationship Id="rId27" Type="http://schemas.openxmlformats.org/officeDocument/2006/relationships/footer" Target="footer6.xml"/><Relationship Id="rId30" Type="http://schemas.openxmlformats.org/officeDocument/2006/relationships/hyperlink" Target="https://www.britannica.com/topic/fertilizer" TargetMode="External"/><Relationship Id="rId35" Type="http://schemas.openxmlformats.org/officeDocument/2006/relationships/footer" Target="footer8.xml"/><Relationship Id="rId43" Type="http://schemas.openxmlformats.org/officeDocument/2006/relationships/hyperlink" Target="https://www.globalinnovationindex.org/Hom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yperlink" Target="http://www.statistik-bw.de/Service/Veroeff/Querschnittsver!F6ffentlichungen/803618001.pdf" TargetMode="External"/><Relationship Id="rId38" Type="http://schemas.openxmlformats.org/officeDocument/2006/relationships/image" Target="media/image12.PNG"/><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yperlink" Target="https://www.clustercollaboration.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reedbase.org/about-us/" TargetMode="External"/><Relationship Id="rId3" Type="http://schemas.openxmlformats.org/officeDocument/2006/relationships/hyperlink" Target="http://www.clusterportal-bw.de/en/cluster-excellence-bw/labelling-process/" TargetMode="External"/><Relationship Id="rId7" Type="http://schemas.openxmlformats.org/officeDocument/2006/relationships/hyperlink" Target="https://orehovod.com/news/533-vpervye-v-ukraine-orehovo-medovyi-innovacionnyi-klaster.html" TargetMode="External"/><Relationship Id="rId2" Type="http://schemas.openxmlformats.org/officeDocument/2006/relationships/hyperlink" Target="http://www.cluster-analysis.org" TargetMode="External"/><Relationship Id="rId1" Type="http://schemas.openxmlformats.org/officeDocument/2006/relationships/hyperlink" Target="https://competitiveness.danube-region.eu/wp-content/uploads/sites/4/sites/4/2020/01/White-Paper_Danube-Region_FINAL_.pdf" TargetMode="External"/><Relationship Id="rId6" Type="http://schemas.openxmlformats.org/officeDocument/2006/relationships/hyperlink" Target="https://niss.gov.ua/en/node/862" TargetMode="External"/><Relationship Id="rId5" Type="http://schemas.openxmlformats.org/officeDocument/2006/relationships/hyperlink" Target="http://www.clustercollaboration.eu/news/green-light-establishment-european-clusters-alliance" TargetMode="External"/><Relationship Id="rId4" Type="http://schemas.openxmlformats.org/officeDocument/2006/relationships/hyperlink" Target="http://www.interregeurope.eu/clusterf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82608DD65764EA9E3BF6F925567AF" ma:contentTypeVersion="4" ma:contentTypeDescription="Create a new document." ma:contentTypeScope="" ma:versionID="3a78e7be9664b033506b5c583105b6ad">
  <xsd:schema xmlns:xsd="http://www.w3.org/2001/XMLSchema" xmlns:xs="http://www.w3.org/2001/XMLSchema" xmlns:p="http://schemas.microsoft.com/office/2006/metadata/properties" xmlns:ns3="62c59d68-01f4-4eda-ba67-f70f14d2743c" targetNamespace="http://schemas.microsoft.com/office/2006/metadata/properties" ma:root="true" ma:fieldsID="05ffc0e345da2b7f9f0683eb9363ac11" ns3:_="">
    <xsd:import namespace="62c59d68-01f4-4eda-ba67-f70f14d274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59d68-01f4-4eda-ba67-f70f14d27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E4EF4-9D4F-42D2-B4F3-D9FF33E60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59d68-01f4-4eda-ba67-f70f14d27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59AA3-F5D5-4D42-B192-165ED0713FA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62c59d68-01f4-4eda-ba67-f70f14d2743c"/>
  </ds:schemaRefs>
</ds:datastoreItem>
</file>

<file path=customXml/itemProps3.xml><?xml version="1.0" encoding="utf-8"?>
<ds:datastoreItem xmlns:ds="http://schemas.openxmlformats.org/officeDocument/2006/customXml" ds:itemID="{E0940745-0708-4B56-9B1F-FF91C487E37A}">
  <ds:schemaRefs>
    <ds:schemaRef ds:uri="http://schemas.microsoft.com/sharepoint/v3/contenttype/forms"/>
  </ds:schemaRefs>
</ds:datastoreItem>
</file>

<file path=customXml/itemProps4.xml><?xml version="1.0" encoding="utf-8"?>
<ds:datastoreItem xmlns:ds="http://schemas.openxmlformats.org/officeDocument/2006/customXml" ds:itemID="{A6B3E6D2-7C64-4E35-8439-5CCC5C20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9511</Words>
  <Characters>59921</Characters>
  <Application>Microsoft Office Word</Application>
  <DocSecurity>0</DocSecurity>
  <Lines>499</Lines>
  <Paragraphs>138</Paragraphs>
  <ScaleCrop>false</ScaleCrop>
  <HeadingPairs>
    <vt:vector size="2" baseType="variant">
      <vt:variant>
        <vt:lpstr>Titel</vt:lpstr>
      </vt:variant>
      <vt:variant>
        <vt:i4>1</vt:i4>
      </vt:variant>
    </vt:vector>
  </HeadingPairs>
  <TitlesOfParts>
    <vt:vector size="1" baseType="lpstr">
      <vt:lpstr>Danube-INCO.NET</vt:lpstr>
    </vt:vector>
  </TitlesOfParts>
  <Manager>Elke Dall</Manager>
  <Company>Zentrum für soziale Innovation</Company>
  <LinksUpToDate>false</LinksUpToDate>
  <CharactersWithSpaces>69294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Danube-INCO.NET</dc:title>
  <dc:creator>Clémentine Roth</dc:creator>
  <cp:lastModifiedBy>Clémentine Roth</cp:lastModifiedBy>
  <cp:revision>2</cp:revision>
  <cp:lastPrinted>2020-03-17T14:31:00Z</cp:lastPrinted>
  <dcterms:created xsi:type="dcterms:W3CDTF">2020-03-17T14:33:00Z</dcterms:created>
  <dcterms:modified xsi:type="dcterms:W3CDTF">2020-03-17T14:33:00Z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0x01010008F82608DD65764EA9E3BF6F925567AF</vt:lpwstr>
  </property>
</Properties>
</file>