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9FF7EA" w14:textId="77777777" w:rsidR="00A10B73" w:rsidRPr="00A96865" w:rsidRDefault="00990A49" w:rsidP="00990A49">
      <w:pPr>
        <w:pStyle w:val="Cmsor1"/>
        <w:jc w:val="center"/>
        <w:rPr>
          <w:lang w:val="en-GB"/>
        </w:rPr>
      </w:pPr>
      <w:r w:rsidRPr="00A96865">
        <w:rPr>
          <w:lang w:val="en-GB"/>
        </w:rPr>
        <w:t xml:space="preserve">Output </w:t>
      </w:r>
      <w:r w:rsidR="00B76260">
        <w:rPr>
          <w:lang w:val="en-GB"/>
        </w:rPr>
        <w:t>Factsheet</w:t>
      </w:r>
    </w:p>
    <w:p w14:paraId="619FF7EB" w14:textId="77777777" w:rsidR="00A10B73" w:rsidRPr="00A96865" w:rsidRDefault="00A10B73" w:rsidP="00A10B73">
      <w:pPr>
        <w:spacing w:before="200"/>
        <w:rPr>
          <w:rFonts w:ascii="Cambria" w:hAnsi="Cambria" w:cstheme="majorBidi"/>
          <w:bCs/>
          <w:color w:val="17365D" w:themeColor="text2" w:themeShade="BF"/>
          <w:lang w:val="en-GB"/>
        </w:rPr>
      </w:pPr>
    </w:p>
    <w:tbl>
      <w:tblPr>
        <w:tblStyle w:val="Rcsostblzat"/>
        <w:tblW w:w="0" w:type="auto"/>
        <w:tblBorders>
          <w:top w:val="dotted" w:sz="4" w:space="0" w:color="17365D" w:themeColor="text2" w:themeShade="BF"/>
          <w:left w:val="dotted" w:sz="4" w:space="0" w:color="17365D" w:themeColor="text2" w:themeShade="BF"/>
          <w:bottom w:val="dotted" w:sz="4" w:space="0" w:color="17365D" w:themeColor="text2" w:themeShade="BF"/>
          <w:right w:val="dotted" w:sz="4" w:space="0" w:color="17365D" w:themeColor="text2" w:themeShade="BF"/>
          <w:insideH w:val="dotted" w:sz="4" w:space="0" w:color="17365D" w:themeColor="text2" w:themeShade="BF"/>
          <w:insideV w:val="dotted" w:sz="4" w:space="0" w:color="17365D" w:themeColor="text2" w:themeShade="BF"/>
        </w:tblBorders>
        <w:tblLook w:val="04A0" w:firstRow="1" w:lastRow="0" w:firstColumn="1" w:lastColumn="0" w:noHBand="0" w:noVBand="1"/>
      </w:tblPr>
      <w:tblGrid>
        <w:gridCol w:w="9060"/>
      </w:tblGrid>
      <w:tr w:rsidR="00990A49" w:rsidRPr="00A96865" w14:paraId="619FF7EF" w14:textId="77777777" w:rsidTr="00A12865">
        <w:tc>
          <w:tcPr>
            <w:tcW w:w="9286" w:type="dxa"/>
          </w:tcPr>
          <w:p w14:paraId="619FF7EC" w14:textId="77777777" w:rsidR="00990A49" w:rsidRPr="00A96865" w:rsidRDefault="00990A49" w:rsidP="00990A49">
            <w:pPr>
              <w:keepNext/>
              <w:keepLines/>
              <w:spacing w:before="120" w:after="120"/>
              <w:outlineLvl w:val="2"/>
              <w:rPr>
                <w:rFonts w:asciiTheme="majorHAnsi" w:eastAsia="Times New Roman" w:hAnsiTheme="majorHAnsi" w:cstheme="majorBidi"/>
                <w:b/>
                <w:color w:val="17365D" w:themeColor="text2" w:themeShade="BF"/>
                <w:lang w:val="en-GB"/>
              </w:rPr>
            </w:pPr>
            <w:r w:rsidRPr="00A96865">
              <w:rPr>
                <w:rFonts w:asciiTheme="majorHAnsi" w:eastAsia="Times New Roman" w:hAnsiTheme="majorHAnsi" w:cstheme="majorBidi"/>
                <w:b/>
                <w:color w:val="17365D" w:themeColor="text2" w:themeShade="BF"/>
                <w:lang w:val="en-GB"/>
              </w:rPr>
              <w:t>Output title:</w:t>
            </w:r>
          </w:p>
          <w:p w14:paraId="619FF7EE" w14:textId="7283049B" w:rsidR="00C452C6" w:rsidRPr="00E0779A" w:rsidRDefault="00C055D3" w:rsidP="00E0779A">
            <w:pPr>
              <w:jc w:val="center"/>
              <w:rPr>
                <w:rFonts w:ascii="Cambria" w:eastAsia="Cambria" w:hAnsi="Cambria" w:cs="Cambria"/>
                <w:color w:val="17365D"/>
                <w:lang w:val="en-GB"/>
              </w:rPr>
            </w:pPr>
            <w:r w:rsidRPr="00C055D3">
              <w:rPr>
                <w:rFonts w:ascii="Cambria" w:eastAsia="Cambria" w:hAnsi="Cambria" w:cs="Cambria"/>
                <w:color w:val="17365D"/>
                <w:lang w:val="en-GB"/>
              </w:rPr>
              <w:t xml:space="preserve">OT.2.4. Study visit at a Hungarian river clean-up </w:t>
            </w:r>
          </w:p>
        </w:tc>
      </w:tr>
    </w:tbl>
    <w:p w14:paraId="619FF7F0" w14:textId="77777777" w:rsidR="00990A49" w:rsidRPr="00A96865" w:rsidRDefault="00990A49" w:rsidP="00A10B73">
      <w:pPr>
        <w:keepNext/>
        <w:keepLines/>
        <w:spacing w:before="200" w:after="0"/>
        <w:outlineLvl w:val="2"/>
        <w:rPr>
          <w:rFonts w:asciiTheme="majorHAnsi" w:eastAsia="Times New Roman" w:hAnsiTheme="majorHAnsi" w:cstheme="majorBidi"/>
          <w:b/>
          <w:color w:val="17365D" w:themeColor="text2" w:themeShade="BF"/>
          <w:lang w:val="en-GB"/>
        </w:rPr>
      </w:pPr>
    </w:p>
    <w:tbl>
      <w:tblPr>
        <w:tblStyle w:val="Rcsostblzat"/>
        <w:tblW w:w="0" w:type="auto"/>
        <w:tblBorders>
          <w:top w:val="dotted" w:sz="4" w:space="0" w:color="17365D" w:themeColor="text2" w:themeShade="BF"/>
          <w:left w:val="dotted" w:sz="4" w:space="0" w:color="17365D" w:themeColor="text2" w:themeShade="BF"/>
          <w:bottom w:val="dotted" w:sz="4" w:space="0" w:color="17365D" w:themeColor="text2" w:themeShade="BF"/>
          <w:right w:val="dotted" w:sz="4" w:space="0" w:color="17365D" w:themeColor="text2" w:themeShade="BF"/>
          <w:insideH w:val="dotted" w:sz="4" w:space="0" w:color="17365D" w:themeColor="text2" w:themeShade="BF"/>
          <w:insideV w:val="dotted" w:sz="4" w:space="0" w:color="17365D" w:themeColor="text2" w:themeShade="BF"/>
        </w:tblBorders>
        <w:tblLook w:val="04A0" w:firstRow="1" w:lastRow="0" w:firstColumn="1" w:lastColumn="0" w:noHBand="0" w:noVBand="1"/>
      </w:tblPr>
      <w:tblGrid>
        <w:gridCol w:w="9060"/>
      </w:tblGrid>
      <w:tr w:rsidR="00990A49" w:rsidRPr="00A96865" w14:paraId="619FF7F2" w14:textId="77777777" w:rsidTr="00990A49">
        <w:tc>
          <w:tcPr>
            <w:tcW w:w="9286" w:type="dxa"/>
          </w:tcPr>
          <w:p w14:paraId="619FF7F1" w14:textId="77777777" w:rsidR="00990A49" w:rsidRPr="00A96865" w:rsidRDefault="00990A49" w:rsidP="00861616">
            <w:pPr>
              <w:spacing w:before="120" w:after="120"/>
              <w:rPr>
                <w:rFonts w:asciiTheme="majorHAnsi" w:hAnsiTheme="majorHAnsi"/>
                <w:b/>
                <w:color w:val="17365D" w:themeColor="text2" w:themeShade="BF"/>
                <w:lang w:val="en-GB"/>
              </w:rPr>
            </w:pPr>
            <w:r w:rsidRPr="00A96865">
              <w:rPr>
                <w:rFonts w:asciiTheme="majorHAnsi" w:hAnsiTheme="majorHAnsi"/>
                <w:b/>
                <w:color w:val="17365D" w:themeColor="text2" w:themeShade="BF"/>
                <w:lang w:val="en-GB"/>
              </w:rPr>
              <w:t>Summary of the output</w:t>
            </w:r>
            <w:r w:rsidR="00A96865">
              <w:rPr>
                <w:rFonts w:asciiTheme="majorHAnsi" w:hAnsiTheme="majorHAnsi"/>
                <w:b/>
                <w:color w:val="17365D" w:themeColor="text2" w:themeShade="BF"/>
                <w:lang w:val="en-GB"/>
              </w:rPr>
              <w:t xml:space="preserve"> (</w:t>
            </w:r>
            <w:r w:rsidR="00800E5D">
              <w:rPr>
                <w:rFonts w:asciiTheme="majorHAnsi" w:hAnsiTheme="majorHAnsi"/>
                <w:b/>
                <w:color w:val="17365D" w:themeColor="text2" w:themeShade="BF"/>
                <w:lang w:val="en-GB"/>
              </w:rPr>
              <w:t xml:space="preserve">max. </w:t>
            </w:r>
            <w:r w:rsidR="00861616">
              <w:rPr>
                <w:rFonts w:asciiTheme="majorHAnsi" w:hAnsiTheme="majorHAnsi"/>
                <w:b/>
                <w:color w:val="17365D" w:themeColor="text2" w:themeShade="BF"/>
                <w:lang w:val="en-GB"/>
              </w:rPr>
              <w:t>2</w:t>
            </w:r>
            <w:r w:rsidR="00A96865">
              <w:rPr>
                <w:rFonts w:asciiTheme="majorHAnsi" w:hAnsiTheme="majorHAnsi"/>
                <w:b/>
                <w:color w:val="17365D" w:themeColor="text2" w:themeShade="BF"/>
                <w:lang w:val="en-GB"/>
              </w:rPr>
              <w:t>500 characters)</w:t>
            </w:r>
          </w:p>
        </w:tc>
      </w:tr>
      <w:tr w:rsidR="00990A49" w:rsidRPr="00A96865" w14:paraId="619FF7F5" w14:textId="77777777" w:rsidTr="00990A49">
        <w:tc>
          <w:tcPr>
            <w:tcW w:w="9286" w:type="dxa"/>
          </w:tcPr>
          <w:p w14:paraId="20F8CCF8" w14:textId="1A6701FA" w:rsidR="00BC7398" w:rsidRPr="00BC7398" w:rsidRDefault="00BC7398" w:rsidP="00354065">
            <w:pPr>
              <w:spacing w:before="120" w:after="120"/>
              <w:jc w:val="both"/>
              <w:rPr>
                <w:rFonts w:asciiTheme="majorHAnsi" w:eastAsia="Times New Roman" w:hAnsiTheme="majorHAnsi" w:cstheme="majorBidi"/>
                <w:bCs/>
                <w:color w:val="17365D" w:themeColor="text2" w:themeShade="BF"/>
                <w:lang w:val="en-GB"/>
              </w:rPr>
            </w:pPr>
            <w:r w:rsidRPr="00BC7398">
              <w:rPr>
                <w:rFonts w:asciiTheme="majorHAnsi" w:eastAsia="Times New Roman" w:hAnsiTheme="majorHAnsi" w:cstheme="majorBidi"/>
                <w:bCs/>
                <w:color w:val="17365D" w:themeColor="text2" w:themeShade="BF"/>
                <w:lang w:val="en-GB"/>
              </w:rPr>
              <w:t xml:space="preserve">Plastic Cup is an internationally recognized environmental awareness raising initiative </w:t>
            </w:r>
            <w:r>
              <w:rPr>
                <w:rFonts w:asciiTheme="majorHAnsi" w:eastAsia="Times New Roman" w:hAnsiTheme="majorHAnsi" w:cstheme="majorBidi"/>
                <w:bCs/>
                <w:color w:val="17365D" w:themeColor="text2" w:themeShade="BF"/>
                <w:lang w:val="en-GB"/>
              </w:rPr>
              <w:t xml:space="preserve">in Hungary </w:t>
            </w:r>
            <w:r w:rsidRPr="00BC7398">
              <w:rPr>
                <w:rFonts w:asciiTheme="majorHAnsi" w:eastAsia="Times New Roman" w:hAnsiTheme="majorHAnsi" w:cstheme="majorBidi"/>
                <w:bCs/>
                <w:color w:val="17365D" w:themeColor="text2" w:themeShade="BF"/>
                <w:lang w:val="en-GB"/>
              </w:rPr>
              <w:t>responsible for the removal of tonnes of waste and garbage from the Tisza River for 9 years.</w:t>
            </w:r>
            <w:r w:rsidR="00354065">
              <w:rPr>
                <w:rFonts w:asciiTheme="majorHAnsi" w:eastAsia="Times New Roman" w:hAnsiTheme="majorHAnsi" w:cstheme="majorBidi"/>
                <w:bCs/>
                <w:color w:val="17365D" w:themeColor="text2" w:themeShade="BF"/>
                <w:lang w:val="en-GB"/>
              </w:rPr>
              <w:t xml:space="preserve"> </w:t>
            </w:r>
            <w:r w:rsidR="00D259E2">
              <w:rPr>
                <w:rFonts w:asciiTheme="majorHAnsi" w:eastAsia="Times New Roman" w:hAnsiTheme="majorHAnsi" w:cstheme="majorBidi"/>
                <w:bCs/>
                <w:color w:val="17365D" w:themeColor="text2" w:themeShade="BF"/>
                <w:lang w:val="en-GB"/>
              </w:rPr>
              <w:t xml:space="preserve">Since </w:t>
            </w:r>
            <w:r w:rsidR="00354065">
              <w:rPr>
                <w:rFonts w:asciiTheme="majorHAnsi" w:eastAsia="Times New Roman" w:hAnsiTheme="majorHAnsi" w:cstheme="majorBidi"/>
                <w:bCs/>
                <w:color w:val="17365D" w:themeColor="text2" w:themeShade="BF"/>
                <w:lang w:val="en-GB"/>
              </w:rPr>
              <w:t xml:space="preserve">THU (LP of TidyUp) is the main organizer of </w:t>
            </w:r>
            <w:r w:rsidR="00ED14BB">
              <w:rPr>
                <w:rFonts w:asciiTheme="majorHAnsi" w:eastAsia="Times New Roman" w:hAnsiTheme="majorHAnsi" w:cstheme="majorBidi"/>
                <w:bCs/>
                <w:color w:val="17365D" w:themeColor="text2" w:themeShade="BF"/>
                <w:lang w:val="en-GB"/>
              </w:rPr>
              <w:t>Plastic Cup</w:t>
            </w:r>
            <w:r w:rsidR="00D259E2">
              <w:rPr>
                <w:rFonts w:asciiTheme="majorHAnsi" w:eastAsia="Times New Roman" w:hAnsiTheme="majorHAnsi" w:cstheme="majorBidi"/>
                <w:bCs/>
                <w:color w:val="17365D" w:themeColor="text2" w:themeShade="BF"/>
                <w:lang w:val="en-GB"/>
              </w:rPr>
              <w:t xml:space="preserve"> in close cooperation with HAEE, </w:t>
            </w:r>
            <w:r w:rsidR="00610ED0">
              <w:rPr>
                <w:rFonts w:asciiTheme="majorHAnsi" w:eastAsia="Times New Roman" w:hAnsiTheme="majorHAnsi" w:cstheme="majorBidi"/>
                <w:bCs/>
                <w:color w:val="17365D" w:themeColor="text2" w:themeShade="BF"/>
                <w:lang w:val="en-GB"/>
              </w:rPr>
              <w:t xml:space="preserve">it seemed to be an effective and useful idea to </w:t>
            </w:r>
            <w:r w:rsidR="002E7562">
              <w:rPr>
                <w:rFonts w:asciiTheme="majorHAnsi" w:eastAsia="Times New Roman" w:hAnsiTheme="majorHAnsi" w:cstheme="majorBidi"/>
                <w:bCs/>
                <w:color w:val="17365D" w:themeColor="text2" w:themeShade="BF"/>
                <w:lang w:val="en-GB"/>
              </w:rPr>
              <w:t xml:space="preserve">invite </w:t>
            </w:r>
            <w:r w:rsidR="00AD740B" w:rsidRPr="00711F60">
              <w:rPr>
                <w:rFonts w:asciiTheme="majorHAnsi" w:eastAsia="Times New Roman" w:hAnsiTheme="majorHAnsi" w:cstheme="majorBidi"/>
                <w:bCs/>
                <w:color w:val="17365D" w:themeColor="text2" w:themeShade="BF"/>
                <w:lang w:val="en-GB"/>
              </w:rPr>
              <w:t>all the partners to participate on their annual Plastic Cup event</w:t>
            </w:r>
            <w:r w:rsidR="00AD740B">
              <w:rPr>
                <w:rFonts w:asciiTheme="majorHAnsi" w:eastAsia="Times New Roman" w:hAnsiTheme="majorHAnsi" w:cstheme="majorBidi"/>
                <w:bCs/>
                <w:color w:val="17365D" w:themeColor="text2" w:themeShade="BF"/>
                <w:lang w:val="en-GB"/>
              </w:rPr>
              <w:t xml:space="preserve"> </w:t>
            </w:r>
            <w:r w:rsidR="002C3CA8" w:rsidRPr="00711F60">
              <w:rPr>
                <w:rFonts w:asciiTheme="majorHAnsi" w:eastAsia="Times New Roman" w:hAnsiTheme="majorHAnsi" w:cstheme="majorBidi"/>
                <w:bCs/>
                <w:color w:val="17365D" w:themeColor="text2" w:themeShade="BF"/>
                <w:lang w:val="en-GB"/>
              </w:rPr>
              <w:t>to</w:t>
            </w:r>
            <w:r w:rsidR="002C3CA8">
              <w:rPr>
                <w:rFonts w:asciiTheme="majorHAnsi" w:eastAsia="Times New Roman" w:hAnsiTheme="majorHAnsi" w:cstheme="majorBidi"/>
                <w:bCs/>
                <w:color w:val="17365D" w:themeColor="text2" w:themeShade="BF"/>
                <w:lang w:val="en-GB"/>
              </w:rPr>
              <w:t xml:space="preserve"> </w:t>
            </w:r>
            <w:r w:rsidR="002C3CA8" w:rsidRPr="00711F60">
              <w:rPr>
                <w:rFonts w:asciiTheme="majorHAnsi" w:eastAsia="Times New Roman" w:hAnsiTheme="majorHAnsi" w:cstheme="majorBidi"/>
                <w:bCs/>
                <w:color w:val="17365D" w:themeColor="text2" w:themeShade="BF"/>
                <w:lang w:val="en-GB"/>
              </w:rPr>
              <w:t>be able to observe how a clean-up action is being organised</w:t>
            </w:r>
            <w:r w:rsidR="002C3CA8">
              <w:rPr>
                <w:rFonts w:asciiTheme="majorHAnsi" w:eastAsia="Times New Roman" w:hAnsiTheme="majorHAnsi" w:cstheme="majorBidi"/>
                <w:bCs/>
                <w:color w:val="17365D" w:themeColor="text2" w:themeShade="BF"/>
                <w:lang w:val="en-GB"/>
              </w:rPr>
              <w:t xml:space="preserve"> and provide </w:t>
            </w:r>
            <w:r w:rsidR="00A3505E">
              <w:rPr>
                <w:rFonts w:asciiTheme="majorHAnsi" w:eastAsia="Times New Roman" w:hAnsiTheme="majorHAnsi" w:cstheme="majorBidi"/>
                <w:bCs/>
                <w:color w:val="17365D" w:themeColor="text2" w:themeShade="BF"/>
                <w:lang w:val="en-GB"/>
              </w:rPr>
              <w:t xml:space="preserve">useful hints and tips on the field. </w:t>
            </w:r>
          </w:p>
          <w:p w14:paraId="71DADE87" w14:textId="1BF03125" w:rsidR="00B26337" w:rsidRPr="00774B10" w:rsidRDefault="00774B10" w:rsidP="00B573B4">
            <w:pPr>
              <w:spacing w:after="120"/>
              <w:jc w:val="both"/>
              <w:rPr>
                <w:rFonts w:asciiTheme="majorHAnsi" w:eastAsia="Times New Roman" w:hAnsiTheme="majorHAnsi" w:cstheme="majorBidi"/>
                <w:bCs/>
                <w:color w:val="17365D" w:themeColor="text2" w:themeShade="BF"/>
                <w:lang w:val="en-GB"/>
              </w:rPr>
            </w:pPr>
            <w:r w:rsidRPr="00774B10">
              <w:rPr>
                <w:rFonts w:asciiTheme="majorHAnsi" w:eastAsia="Times New Roman" w:hAnsiTheme="majorHAnsi" w:cstheme="majorBidi"/>
                <w:bCs/>
                <w:color w:val="17365D" w:themeColor="text2" w:themeShade="BF"/>
                <w:lang w:val="en-GB"/>
              </w:rPr>
              <w:t>During the 4-day study tour by the Tisza Lake 11 teams participated, one of which was the TidyUp team. The team received a halfway prepared raft, made of PET bottles and other reused materials by the volunteers</w:t>
            </w:r>
            <w:r w:rsidR="00EA1A93">
              <w:rPr>
                <w:rFonts w:asciiTheme="majorHAnsi" w:eastAsia="Times New Roman" w:hAnsiTheme="majorHAnsi" w:cstheme="majorBidi"/>
                <w:bCs/>
                <w:color w:val="17365D" w:themeColor="text2" w:themeShade="BF"/>
                <w:lang w:val="en-GB"/>
              </w:rPr>
              <w:t xml:space="preserve">, </w:t>
            </w:r>
            <w:r w:rsidR="00D306D1">
              <w:rPr>
                <w:rFonts w:asciiTheme="majorHAnsi" w:eastAsia="Times New Roman" w:hAnsiTheme="majorHAnsi" w:cstheme="majorBidi"/>
                <w:bCs/>
                <w:color w:val="17365D" w:themeColor="text2" w:themeShade="BF"/>
                <w:lang w:val="en-GB"/>
              </w:rPr>
              <w:t>and</w:t>
            </w:r>
            <w:r w:rsidR="00EA1A93">
              <w:rPr>
                <w:rFonts w:asciiTheme="majorHAnsi" w:eastAsia="Times New Roman" w:hAnsiTheme="majorHAnsi" w:cstheme="majorBidi"/>
                <w:bCs/>
                <w:color w:val="17365D" w:themeColor="text2" w:themeShade="BF"/>
                <w:lang w:val="en-GB"/>
              </w:rPr>
              <w:t xml:space="preserve"> some </w:t>
            </w:r>
            <w:r w:rsidR="006378DC" w:rsidRPr="006378DC">
              <w:rPr>
                <w:rFonts w:asciiTheme="majorHAnsi" w:eastAsia="Times New Roman" w:hAnsiTheme="majorHAnsi" w:cstheme="majorBidi"/>
                <w:bCs/>
                <w:color w:val="17365D" w:themeColor="text2" w:themeShade="BF"/>
                <w:lang w:val="en-GB"/>
              </w:rPr>
              <w:t>canoes</w:t>
            </w:r>
            <w:r w:rsidR="00D306D1">
              <w:rPr>
                <w:rFonts w:asciiTheme="majorHAnsi" w:eastAsia="Times New Roman" w:hAnsiTheme="majorHAnsi" w:cstheme="majorBidi"/>
                <w:bCs/>
                <w:color w:val="17365D" w:themeColor="text2" w:themeShade="BF"/>
                <w:lang w:val="en-GB"/>
              </w:rPr>
              <w:t xml:space="preserve"> </w:t>
            </w:r>
            <w:r w:rsidR="006378DC" w:rsidRPr="006378DC">
              <w:rPr>
                <w:rFonts w:asciiTheme="majorHAnsi" w:eastAsia="Times New Roman" w:hAnsiTheme="majorHAnsi" w:cstheme="majorBidi"/>
                <w:bCs/>
                <w:color w:val="17365D" w:themeColor="text2" w:themeShade="BF"/>
                <w:lang w:val="en-GB"/>
              </w:rPr>
              <w:t>for collecting waste.</w:t>
            </w:r>
            <w:r w:rsidR="00B573B4">
              <w:rPr>
                <w:rFonts w:asciiTheme="majorHAnsi" w:eastAsia="Times New Roman" w:hAnsiTheme="majorHAnsi" w:cstheme="majorBidi"/>
                <w:bCs/>
                <w:color w:val="17365D" w:themeColor="text2" w:themeShade="BF"/>
                <w:lang w:val="en-GB"/>
              </w:rPr>
              <w:t xml:space="preserve"> </w:t>
            </w:r>
            <w:r w:rsidR="00B573B4" w:rsidRPr="00711F60">
              <w:rPr>
                <w:rFonts w:asciiTheme="majorHAnsi" w:eastAsia="Times New Roman" w:hAnsiTheme="majorHAnsi" w:cstheme="majorBidi"/>
                <w:bCs/>
                <w:color w:val="17365D" w:themeColor="text2" w:themeShade="BF"/>
                <w:lang w:val="en-GB"/>
              </w:rPr>
              <w:t>The partners</w:t>
            </w:r>
            <w:r w:rsidR="00B573B4">
              <w:rPr>
                <w:rFonts w:asciiTheme="majorHAnsi" w:eastAsia="Times New Roman" w:hAnsiTheme="majorHAnsi" w:cstheme="majorBidi"/>
                <w:bCs/>
                <w:color w:val="17365D" w:themeColor="text2" w:themeShade="BF"/>
                <w:lang w:val="en-GB"/>
              </w:rPr>
              <w:t xml:space="preserve"> </w:t>
            </w:r>
            <w:r w:rsidR="00B573B4" w:rsidRPr="00711F60">
              <w:rPr>
                <w:rFonts w:asciiTheme="majorHAnsi" w:eastAsia="Times New Roman" w:hAnsiTheme="majorHAnsi" w:cstheme="majorBidi"/>
                <w:bCs/>
                <w:color w:val="17365D" w:themeColor="text2" w:themeShade="BF"/>
                <w:lang w:val="en-GB"/>
              </w:rPr>
              <w:t>also had the opportunity to board the "mother boat", and see what is the task</w:t>
            </w:r>
            <w:r w:rsidR="00B573B4">
              <w:rPr>
                <w:rFonts w:asciiTheme="majorHAnsi" w:eastAsia="Times New Roman" w:hAnsiTheme="majorHAnsi" w:cstheme="majorBidi"/>
                <w:bCs/>
                <w:color w:val="17365D" w:themeColor="text2" w:themeShade="BF"/>
                <w:lang w:val="en-GB"/>
              </w:rPr>
              <w:t xml:space="preserve"> </w:t>
            </w:r>
            <w:r w:rsidR="00B573B4" w:rsidRPr="00711F60">
              <w:rPr>
                <w:rFonts w:asciiTheme="majorHAnsi" w:eastAsia="Times New Roman" w:hAnsiTheme="majorHAnsi" w:cstheme="majorBidi"/>
                <w:bCs/>
                <w:color w:val="17365D" w:themeColor="text2" w:themeShade="BF"/>
                <w:lang w:val="en-GB"/>
              </w:rPr>
              <w:t>there.</w:t>
            </w:r>
          </w:p>
          <w:p w14:paraId="619FF7F4" w14:textId="6003A5BB" w:rsidR="0025183C" w:rsidRPr="00B573B4" w:rsidRDefault="00B26337" w:rsidP="00E44154">
            <w:pPr>
              <w:jc w:val="both"/>
              <w:rPr>
                <w:rFonts w:asciiTheme="majorHAnsi" w:eastAsia="Times New Roman" w:hAnsiTheme="majorHAnsi" w:cstheme="majorBidi"/>
                <w:bCs/>
                <w:color w:val="17365D" w:themeColor="text2" w:themeShade="BF"/>
                <w:lang w:val="en-GB"/>
              </w:rPr>
            </w:pPr>
            <w:r w:rsidRPr="00B26337">
              <w:rPr>
                <w:rFonts w:asciiTheme="majorHAnsi" w:eastAsia="Times New Roman" w:hAnsiTheme="majorHAnsi" w:cstheme="majorBidi"/>
                <w:bCs/>
                <w:color w:val="17365D" w:themeColor="text2" w:themeShade="BF"/>
                <w:lang w:val="en-GB"/>
              </w:rPr>
              <w:t xml:space="preserve">The plastic boat fleet was cleaning the floodplain </w:t>
            </w:r>
            <w:r w:rsidR="009440BA">
              <w:rPr>
                <w:rFonts w:asciiTheme="majorHAnsi" w:eastAsia="Times New Roman" w:hAnsiTheme="majorHAnsi" w:cstheme="majorBidi"/>
                <w:bCs/>
                <w:color w:val="17365D" w:themeColor="text2" w:themeShade="BF"/>
                <w:lang w:val="en-GB"/>
              </w:rPr>
              <w:t xml:space="preserve">of the Tisza </w:t>
            </w:r>
            <w:r w:rsidRPr="00B26337">
              <w:rPr>
                <w:rFonts w:asciiTheme="majorHAnsi" w:eastAsia="Times New Roman" w:hAnsiTheme="majorHAnsi" w:cstheme="majorBidi"/>
                <w:bCs/>
                <w:color w:val="17365D" w:themeColor="text2" w:themeShade="BF"/>
                <w:lang w:val="en-GB"/>
              </w:rPr>
              <w:t>and the river from Tiszafüred to Kisköre (approx. 25 rkms). Every night the participants</w:t>
            </w:r>
            <w:r w:rsidR="00EA694C">
              <w:rPr>
                <w:rFonts w:asciiTheme="majorHAnsi" w:eastAsia="Times New Roman" w:hAnsiTheme="majorHAnsi" w:cstheme="majorBidi"/>
                <w:bCs/>
                <w:color w:val="17365D" w:themeColor="text2" w:themeShade="BF"/>
                <w:lang w:val="en-GB"/>
              </w:rPr>
              <w:t xml:space="preserve"> (project partners and the volunteers)</w:t>
            </w:r>
            <w:r w:rsidRPr="00B26337">
              <w:rPr>
                <w:rFonts w:asciiTheme="majorHAnsi" w:eastAsia="Times New Roman" w:hAnsiTheme="majorHAnsi" w:cstheme="majorBidi"/>
                <w:bCs/>
                <w:color w:val="17365D" w:themeColor="text2" w:themeShade="BF"/>
                <w:lang w:val="en-GB"/>
              </w:rPr>
              <w:t xml:space="preserve"> slept in tents, in the closest camping, and had some night programmes. Some of the project partners slept in a hotel at Tiszaszőlős. They have been transported every morning-afternoon from and to their hotel to the river. The final award ceremony of the clean-up action was held on Tuesday the 15th of June. The TidyUp team finished 8th out of the 11 teams. </w:t>
            </w:r>
            <w:r w:rsidR="00925D68">
              <w:rPr>
                <w:rFonts w:asciiTheme="majorHAnsi" w:eastAsia="Times New Roman" w:hAnsiTheme="majorHAnsi" w:cstheme="majorBidi"/>
                <w:bCs/>
                <w:color w:val="17365D" w:themeColor="text2" w:themeShade="BF"/>
                <w:lang w:val="en-GB"/>
              </w:rPr>
              <w:t xml:space="preserve">A sum of </w:t>
            </w:r>
            <w:r w:rsidRPr="00B26337">
              <w:rPr>
                <w:rFonts w:asciiTheme="majorHAnsi" w:eastAsia="Times New Roman" w:hAnsiTheme="majorHAnsi" w:cstheme="majorBidi"/>
                <w:bCs/>
                <w:color w:val="17365D" w:themeColor="text2" w:themeShade="BF"/>
                <w:lang w:val="en-GB"/>
              </w:rPr>
              <w:t xml:space="preserve">5 tonnes of plastic has been collected during the 4 day campaign. </w:t>
            </w:r>
            <w:r w:rsidR="00C15637">
              <w:rPr>
                <w:rFonts w:asciiTheme="majorHAnsi" w:eastAsia="Times New Roman" w:hAnsiTheme="majorHAnsi" w:cstheme="majorBidi"/>
                <w:bCs/>
                <w:color w:val="17365D" w:themeColor="text2" w:themeShade="BF"/>
                <w:lang w:val="en-GB"/>
              </w:rPr>
              <w:t>A</w:t>
            </w:r>
            <w:r w:rsidRPr="00B26337">
              <w:rPr>
                <w:rFonts w:asciiTheme="majorHAnsi" w:eastAsia="Times New Roman" w:hAnsiTheme="majorHAnsi" w:cstheme="majorBidi"/>
                <w:bCs/>
                <w:color w:val="17365D" w:themeColor="text2" w:themeShade="BF"/>
                <w:lang w:val="en-GB"/>
              </w:rPr>
              <w:t xml:space="preserve">pprox. 150 </w:t>
            </w:r>
            <w:r w:rsidR="00867424">
              <w:rPr>
                <w:rFonts w:asciiTheme="majorHAnsi" w:eastAsia="Times New Roman" w:hAnsiTheme="majorHAnsi" w:cstheme="majorBidi"/>
                <w:bCs/>
                <w:color w:val="17365D" w:themeColor="text2" w:themeShade="BF"/>
                <w:lang w:val="en-GB"/>
              </w:rPr>
              <w:t>people</w:t>
            </w:r>
            <w:r w:rsidRPr="00B26337">
              <w:rPr>
                <w:rFonts w:asciiTheme="majorHAnsi" w:eastAsia="Times New Roman" w:hAnsiTheme="majorHAnsi" w:cstheme="majorBidi"/>
                <w:bCs/>
                <w:color w:val="17365D" w:themeColor="text2" w:themeShade="BF"/>
                <w:lang w:val="en-GB"/>
              </w:rPr>
              <w:t xml:space="preserve"> </w:t>
            </w:r>
            <w:r w:rsidR="00C15637">
              <w:rPr>
                <w:rFonts w:asciiTheme="majorHAnsi" w:eastAsia="Times New Roman" w:hAnsiTheme="majorHAnsi" w:cstheme="majorBidi"/>
                <w:bCs/>
                <w:color w:val="17365D" w:themeColor="text2" w:themeShade="BF"/>
                <w:lang w:val="en-GB"/>
              </w:rPr>
              <w:t xml:space="preserve">participated </w:t>
            </w:r>
            <w:r w:rsidRPr="00B26337">
              <w:rPr>
                <w:rFonts w:asciiTheme="majorHAnsi" w:eastAsia="Times New Roman" w:hAnsiTheme="majorHAnsi" w:cstheme="majorBidi"/>
                <w:bCs/>
                <w:color w:val="17365D" w:themeColor="text2" w:themeShade="BF"/>
                <w:lang w:val="en-GB"/>
              </w:rPr>
              <w:t xml:space="preserve">on the event, out of which </w:t>
            </w:r>
            <w:r w:rsidR="00C15637" w:rsidRPr="00B26337">
              <w:rPr>
                <w:rFonts w:asciiTheme="majorHAnsi" w:eastAsia="Times New Roman" w:hAnsiTheme="majorHAnsi" w:cstheme="majorBidi"/>
                <w:bCs/>
                <w:color w:val="17365D" w:themeColor="text2" w:themeShade="BF"/>
                <w:lang w:val="en-GB"/>
              </w:rPr>
              <w:t>approx. 30-35 people</w:t>
            </w:r>
            <w:r w:rsidR="00DB602D">
              <w:rPr>
                <w:rFonts w:asciiTheme="majorHAnsi" w:eastAsia="Times New Roman" w:hAnsiTheme="majorHAnsi" w:cstheme="majorBidi"/>
                <w:bCs/>
                <w:color w:val="17365D" w:themeColor="text2" w:themeShade="BF"/>
                <w:lang w:val="en-GB"/>
              </w:rPr>
              <w:t xml:space="preserve"> made up the </w:t>
            </w:r>
            <w:r w:rsidRPr="00B26337">
              <w:rPr>
                <w:rFonts w:asciiTheme="majorHAnsi" w:eastAsia="Times New Roman" w:hAnsiTheme="majorHAnsi" w:cstheme="majorBidi"/>
                <w:bCs/>
                <w:color w:val="17365D" w:themeColor="text2" w:themeShade="BF"/>
                <w:lang w:val="en-GB"/>
              </w:rPr>
              <w:t xml:space="preserve">Tid(y)Up project team </w:t>
            </w:r>
            <w:r w:rsidR="00DB602D">
              <w:rPr>
                <w:rFonts w:asciiTheme="majorHAnsi" w:eastAsia="Times New Roman" w:hAnsiTheme="majorHAnsi" w:cstheme="majorBidi"/>
                <w:bCs/>
                <w:color w:val="17365D" w:themeColor="text2" w:themeShade="BF"/>
                <w:lang w:val="en-GB"/>
              </w:rPr>
              <w:t>(</w:t>
            </w:r>
            <w:r w:rsidRPr="00B26337">
              <w:rPr>
                <w:rFonts w:asciiTheme="majorHAnsi" w:eastAsia="Times New Roman" w:hAnsiTheme="majorHAnsi" w:cstheme="majorBidi"/>
                <w:bCs/>
                <w:color w:val="17365D" w:themeColor="text2" w:themeShade="BF"/>
                <w:lang w:val="en-GB"/>
              </w:rPr>
              <w:t>including the volunteers helping them</w:t>
            </w:r>
            <w:r w:rsidR="00DB602D">
              <w:rPr>
                <w:rFonts w:asciiTheme="majorHAnsi" w:eastAsia="Times New Roman" w:hAnsiTheme="majorHAnsi" w:cstheme="majorBidi"/>
                <w:bCs/>
                <w:color w:val="17365D" w:themeColor="text2" w:themeShade="BF"/>
                <w:lang w:val="en-GB"/>
              </w:rPr>
              <w:t>)</w:t>
            </w:r>
            <w:r w:rsidRPr="00B26337">
              <w:rPr>
                <w:rFonts w:asciiTheme="majorHAnsi" w:eastAsia="Times New Roman" w:hAnsiTheme="majorHAnsi" w:cstheme="majorBidi"/>
                <w:bCs/>
                <w:color w:val="17365D" w:themeColor="text2" w:themeShade="BF"/>
                <w:lang w:val="en-GB"/>
              </w:rPr>
              <w:t>.</w:t>
            </w:r>
            <w:r w:rsidR="00E44154">
              <w:rPr>
                <w:rFonts w:asciiTheme="majorHAnsi" w:eastAsia="Times New Roman" w:hAnsiTheme="majorHAnsi" w:cstheme="majorBidi"/>
                <w:bCs/>
                <w:color w:val="17365D" w:themeColor="text2" w:themeShade="BF"/>
                <w:lang w:val="en-GB"/>
              </w:rPr>
              <w:t xml:space="preserve"> </w:t>
            </w:r>
          </w:p>
        </w:tc>
      </w:tr>
      <w:tr w:rsidR="00530581" w:rsidRPr="00A96865" w14:paraId="619FF7F7" w14:textId="77777777" w:rsidTr="00530581">
        <w:tc>
          <w:tcPr>
            <w:tcW w:w="9286" w:type="dxa"/>
          </w:tcPr>
          <w:p w14:paraId="619FF7F6" w14:textId="77777777" w:rsidR="00530581" w:rsidRPr="00A96865" w:rsidRDefault="00530581" w:rsidP="007E5D34">
            <w:pPr>
              <w:spacing w:before="120" w:after="120"/>
              <w:rPr>
                <w:rFonts w:asciiTheme="majorHAnsi" w:hAnsiTheme="majorHAnsi"/>
                <w:b/>
                <w:color w:val="17365D" w:themeColor="text2" w:themeShade="BF"/>
                <w:lang w:val="en-GB"/>
              </w:rPr>
            </w:pPr>
            <w:r w:rsidRPr="00A96865">
              <w:rPr>
                <w:rFonts w:asciiTheme="majorHAnsi" w:hAnsiTheme="majorHAnsi"/>
                <w:b/>
                <w:color w:val="17365D" w:themeColor="text2" w:themeShade="BF"/>
                <w:lang w:val="en-GB"/>
              </w:rPr>
              <w:t xml:space="preserve">Contribution to EUSDR </w:t>
            </w:r>
            <w:r w:rsidR="007E5D34">
              <w:rPr>
                <w:rFonts w:asciiTheme="majorHAnsi" w:hAnsiTheme="majorHAnsi"/>
                <w:b/>
                <w:color w:val="17365D" w:themeColor="text2" w:themeShade="BF"/>
                <w:lang w:val="en-GB"/>
              </w:rPr>
              <w:t>actions and/or targets</w:t>
            </w:r>
            <w:r>
              <w:rPr>
                <w:rFonts w:asciiTheme="majorHAnsi" w:hAnsiTheme="majorHAnsi"/>
                <w:b/>
                <w:color w:val="17365D" w:themeColor="text2" w:themeShade="BF"/>
                <w:lang w:val="en-GB"/>
              </w:rPr>
              <w:t xml:space="preserve"> (</w:t>
            </w:r>
            <w:r w:rsidR="00800E5D">
              <w:rPr>
                <w:rFonts w:asciiTheme="majorHAnsi" w:hAnsiTheme="majorHAnsi"/>
                <w:b/>
                <w:color w:val="17365D" w:themeColor="text2" w:themeShade="BF"/>
                <w:lang w:val="en-GB"/>
              </w:rPr>
              <w:t xml:space="preserve">max. </w:t>
            </w:r>
            <w:r>
              <w:rPr>
                <w:rFonts w:asciiTheme="majorHAnsi" w:hAnsiTheme="majorHAnsi"/>
                <w:b/>
                <w:color w:val="17365D" w:themeColor="text2" w:themeShade="BF"/>
                <w:lang w:val="en-GB"/>
              </w:rPr>
              <w:t>1500 characters)</w:t>
            </w:r>
          </w:p>
        </w:tc>
      </w:tr>
      <w:tr w:rsidR="00530581" w:rsidRPr="00A96865" w14:paraId="619FF7FA" w14:textId="77777777" w:rsidTr="00530581">
        <w:tc>
          <w:tcPr>
            <w:tcW w:w="9286" w:type="dxa"/>
          </w:tcPr>
          <w:p w14:paraId="619FF7F9" w14:textId="598B5054" w:rsidR="00530581" w:rsidRPr="00A96865" w:rsidRDefault="00B87336" w:rsidP="00530581">
            <w:pPr>
              <w:spacing w:before="120" w:after="120"/>
              <w:rPr>
                <w:rFonts w:asciiTheme="majorHAnsi" w:hAnsiTheme="majorHAnsi"/>
                <w:color w:val="17365D" w:themeColor="text2" w:themeShade="BF"/>
                <w:lang w:val="en-GB"/>
              </w:rPr>
            </w:pPr>
            <w:r>
              <w:rPr>
                <w:rFonts w:asciiTheme="majorHAnsi" w:hAnsiTheme="majorHAnsi"/>
                <w:color w:val="17365D" w:themeColor="text2" w:themeShade="BF"/>
                <w:lang w:val="en-GB"/>
              </w:rPr>
              <w:t>The project</w:t>
            </w:r>
            <w:r w:rsidR="00980004">
              <w:rPr>
                <w:rFonts w:asciiTheme="majorHAnsi" w:hAnsiTheme="majorHAnsi"/>
                <w:color w:val="17365D" w:themeColor="text2" w:themeShade="BF"/>
                <w:lang w:val="en-GB"/>
              </w:rPr>
              <w:t xml:space="preserve"> and its’ activities are </w:t>
            </w:r>
            <w:r w:rsidR="00AB7A3D">
              <w:rPr>
                <w:rFonts w:asciiTheme="majorHAnsi" w:hAnsiTheme="majorHAnsi"/>
                <w:color w:val="17365D" w:themeColor="text2" w:themeShade="BF"/>
                <w:lang w:val="en-GB"/>
              </w:rPr>
              <w:t>strongly supported b</w:t>
            </w:r>
            <w:r w:rsidR="009A25B4">
              <w:rPr>
                <w:rFonts w:asciiTheme="majorHAnsi" w:hAnsiTheme="majorHAnsi"/>
                <w:color w:val="17365D" w:themeColor="text2" w:themeShade="BF"/>
                <w:lang w:val="en-GB"/>
              </w:rPr>
              <w:t xml:space="preserve">y </w:t>
            </w:r>
            <w:r w:rsidR="00AB7A3D">
              <w:rPr>
                <w:rFonts w:asciiTheme="majorHAnsi" w:hAnsiTheme="majorHAnsi"/>
                <w:color w:val="17365D" w:themeColor="text2" w:themeShade="BF"/>
                <w:lang w:val="en-GB"/>
              </w:rPr>
              <w:t xml:space="preserve">MFAT </w:t>
            </w:r>
            <w:r w:rsidR="001F6582">
              <w:rPr>
                <w:rFonts w:asciiTheme="majorHAnsi" w:hAnsiTheme="majorHAnsi"/>
                <w:color w:val="17365D" w:themeColor="text2" w:themeShade="BF"/>
                <w:lang w:val="en-GB"/>
              </w:rPr>
              <w:t xml:space="preserve">as </w:t>
            </w:r>
            <w:r w:rsidR="00357078">
              <w:rPr>
                <w:rFonts w:asciiTheme="majorHAnsi" w:hAnsiTheme="majorHAnsi"/>
                <w:color w:val="17365D" w:themeColor="text2" w:themeShade="BF"/>
                <w:lang w:val="en-GB"/>
              </w:rPr>
              <w:t>coordinator of the priority area 4 on “water quality” of EUSDR</w:t>
            </w:r>
            <w:r w:rsidR="00980004">
              <w:rPr>
                <w:rFonts w:asciiTheme="majorHAnsi" w:hAnsiTheme="majorHAnsi"/>
                <w:color w:val="17365D" w:themeColor="text2" w:themeShade="BF"/>
                <w:lang w:val="en-GB"/>
              </w:rPr>
              <w:t xml:space="preserve"> PA4.</w:t>
            </w:r>
          </w:p>
        </w:tc>
      </w:tr>
      <w:tr w:rsidR="00530581" w:rsidRPr="00A96865" w14:paraId="619FF7FC" w14:textId="77777777" w:rsidTr="00530581">
        <w:tc>
          <w:tcPr>
            <w:tcW w:w="9286" w:type="dxa"/>
          </w:tcPr>
          <w:p w14:paraId="619FF7FB" w14:textId="77777777" w:rsidR="00530581" w:rsidRPr="00A96865" w:rsidRDefault="00530581" w:rsidP="00530581">
            <w:pPr>
              <w:spacing w:before="120" w:after="120"/>
              <w:rPr>
                <w:rFonts w:asciiTheme="majorHAnsi" w:hAnsiTheme="majorHAnsi"/>
                <w:b/>
                <w:color w:val="17365D" w:themeColor="text2" w:themeShade="BF"/>
                <w:lang w:val="en-GB"/>
              </w:rPr>
            </w:pPr>
            <w:r w:rsidRPr="00A96865">
              <w:rPr>
                <w:rFonts w:asciiTheme="majorHAnsi" w:hAnsiTheme="majorHAnsi"/>
                <w:b/>
                <w:color w:val="17365D" w:themeColor="text2" w:themeShade="BF"/>
                <w:lang w:val="en-GB"/>
              </w:rPr>
              <w:t>Performed testing</w:t>
            </w:r>
            <w:r>
              <w:rPr>
                <w:rFonts w:asciiTheme="majorHAnsi" w:hAnsiTheme="majorHAnsi"/>
                <w:b/>
                <w:color w:val="17365D" w:themeColor="text2" w:themeShade="BF"/>
                <w:lang w:val="en-GB"/>
              </w:rPr>
              <w:t>,</w:t>
            </w:r>
            <w:r w:rsidRPr="00A96865">
              <w:rPr>
                <w:rFonts w:asciiTheme="majorHAnsi" w:hAnsiTheme="majorHAnsi"/>
                <w:b/>
                <w:color w:val="17365D" w:themeColor="text2" w:themeShade="BF"/>
                <w:lang w:val="en-GB"/>
              </w:rPr>
              <w:t xml:space="preserve"> </w:t>
            </w:r>
            <w:r>
              <w:rPr>
                <w:rFonts w:asciiTheme="majorHAnsi" w:hAnsiTheme="majorHAnsi"/>
                <w:b/>
                <w:color w:val="17365D" w:themeColor="text2" w:themeShade="BF"/>
                <w:lang w:val="en-GB"/>
              </w:rPr>
              <w:t>if applicable (</w:t>
            </w:r>
            <w:r w:rsidR="00800E5D">
              <w:rPr>
                <w:rFonts w:asciiTheme="majorHAnsi" w:hAnsiTheme="majorHAnsi"/>
                <w:b/>
                <w:color w:val="17365D" w:themeColor="text2" w:themeShade="BF"/>
                <w:lang w:val="en-GB"/>
              </w:rPr>
              <w:t xml:space="preserve">max. </w:t>
            </w:r>
            <w:r>
              <w:rPr>
                <w:rFonts w:asciiTheme="majorHAnsi" w:hAnsiTheme="majorHAnsi"/>
                <w:b/>
                <w:color w:val="17365D" w:themeColor="text2" w:themeShade="BF"/>
                <w:lang w:val="en-GB"/>
              </w:rPr>
              <w:t>1000 characters)</w:t>
            </w:r>
          </w:p>
        </w:tc>
      </w:tr>
      <w:tr w:rsidR="00530581" w:rsidRPr="00A96865" w14:paraId="619FF7FF" w14:textId="77777777" w:rsidTr="00530581">
        <w:tc>
          <w:tcPr>
            <w:tcW w:w="9286" w:type="dxa"/>
          </w:tcPr>
          <w:p w14:paraId="70B6F59E" w14:textId="73C4AFEC" w:rsidR="00EE2151" w:rsidRDefault="00B853FC" w:rsidP="008C6C8C">
            <w:pPr>
              <w:spacing w:before="240" w:after="240"/>
              <w:jc w:val="both"/>
              <w:rPr>
                <w:rFonts w:asciiTheme="majorHAnsi" w:hAnsiTheme="majorHAnsi"/>
                <w:color w:val="17365D" w:themeColor="text2" w:themeShade="BF"/>
                <w:lang w:val="en-GB"/>
              </w:rPr>
            </w:pPr>
            <w:r>
              <w:rPr>
                <w:rFonts w:asciiTheme="majorHAnsi" w:hAnsiTheme="majorHAnsi"/>
                <w:color w:val="17365D" w:themeColor="text2" w:themeShade="BF"/>
                <w:lang w:val="en-GB"/>
              </w:rPr>
              <w:t xml:space="preserve">Lessons learnt will be capitalized in </w:t>
            </w:r>
            <w:r w:rsidR="00351CB7">
              <w:rPr>
                <w:rFonts w:asciiTheme="majorHAnsi" w:hAnsiTheme="majorHAnsi"/>
                <w:color w:val="17365D" w:themeColor="text2" w:themeShade="BF"/>
                <w:lang w:val="en-GB"/>
              </w:rPr>
              <w:t>T2.2.</w:t>
            </w:r>
            <w:r w:rsidR="00EE2151">
              <w:rPr>
                <w:rFonts w:asciiTheme="majorHAnsi" w:hAnsiTheme="majorHAnsi"/>
                <w:color w:val="17365D" w:themeColor="text2" w:themeShade="BF"/>
                <w:lang w:val="en-GB"/>
              </w:rPr>
              <w:t xml:space="preserve"> </w:t>
            </w:r>
            <w:r w:rsidR="006A6583">
              <w:rPr>
                <w:rFonts w:asciiTheme="majorHAnsi" w:hAnsiTheme="majorHAnsi"/>
                <w:color w:val="17365D" w:themeColor="text2" w:themeShade="BF"/>
                <w:lang w:val="en-GB"/>
              </w:rPr>
              <w:t>during all partners cleanup actions (to be organised in Spring 2022)</w:t>
            </w:r>
          </w:p>
          <w:p w14:paraId="619FF7FE" w14:textId="79D4B880" w:rsidR="00530581" w:rsidRPr="00A96865" w:rsidRDefault="00EE2151" w:rsidP="008C6C8C">
            <w:pPr>
              <w:spacing w:before="240" w:after="240"/>
              <w:jc w:val="both"/>
              <w:rPr>
                <w:rFonts w:asciiTheme="majorHAnsi" w:hAnsiTheme="majorHAnsi"/>
                <w:color w:val="17365D" w:themeColor="text2" w:themeShade="BF"/>
                <w:lang w:val="en-GB"/>
              </w:rPr>
            </w:pPr>
            <w:r w:rsidRPr="00EE2151">
              <w:rPr>
                <w:rFonts w:asciiTheme="majorHAnsi" w:hAnsiTheme="majorHAnsi"/>
                <w:color w:val="17365D" w:themeColor="text2" w:themeShade="BF"/>
                <w:lang w:val="en-GB"/>
              </w:rPr>
              <w:t>The suggestions and experience will also be concluded in the handguide prepared in A.T2.1. and thus, this activity contributes to specific objectives by providing a solid and tested background to reach long lasting change in the attitude of the society towards the plastic pollution and stimulate actions and cooperation on local level.</w:t>
            </w:r>
          </w:p>
        </w:tc>
      </w:tr>
      <w:tr w:rsidR="00990A49" w:rsidRPr="00A96865" w14:paraId="619FF801" w14:textId="77777777" w:rsidTr="00990A49">
        <w:tc>
          <w:tcPr>
            <w:tcW w:w="9286" w:type="dxa"/>
          </w:tcPr>
          <w:p w14:paraId="619FF800" w14:textId="77777777" w:rsidR="00990A49" w:rsidRPr="00A96865" w:rsidRDefault="000A01DD" w:rsidP="00E04191">
            <w:pPr>
              <w:spacing w:before="120" w:after="120"/>
              <w:rPr>
                <w:rFonts w:asciiTheme="majorHAnsi" w:hAnsiTheme="majorHAnsi"/>
                <w:b/>
                <w:color w:val="17365D" w:themeColor="text2" w:themeShade="BF"/>
                <w:lang w:val="en-GB"/>
              </w:rPr>
            </w:pPr>
            <w:r>
              <w:rPr>
                <w:rFonts w:asciiTheme="majorHAnsi" w:hAnsiTheme="majorHAnsi"/>
                <w:b/>
                <w:color w:val="17365D" w:themeColor="text2" w:themeShade="BF"/>
                <w:lang w:val="en-GB"/>
              </w:rPr>
              <w:lastRenderedPageBreak/>
              <w:t xml:space="preserve">Integration and use </w:t>
            </w:r>
            <w:r w:rsidR="00861616">
              <w:rPr>
                <w:rFonts w:asciiTheme="majorHAnsi" w:hAnsiTheme="majorHAnsi"/>
                <w:b/>
                <w:color w:val="17365D" w:themeColor="text2" w:themeShade="BF"/>
                <w:lang w:val="en-GB"/>
              </w:rPr>
              <w:t>of the output by the t</w:t>
            </w:r>
            <w:r w:rsidR="00990A49" w:rsidRPr="00A96865">
              <w:rPr>
                <w:rFonts w:asciiTheme="majorHAnsi" w:hAnsiTheme="majorHAnsi"/>
                <w:b/>
                <w:color w:val="17365D" w:themeColor="text2" w:themeShade="BF"/>
                <w:lang w:val="en-GB"/>
              </w:rPr>
              <w:t>arget group</w:t>
            </w:r>
            <w:r w:rsidR="00A96865">
              <w:rPr>
                <w:rFonts w:asciiTheme="majorHAnsi" w:hAnsiTheme="majorHAnsi"/>
                <w:b/>
                <w:color w:val="17365D" w:themeColor="text2" w:themeShade="BF"/>
                <w:lang w:val="en-GB"/>
              </w:rPr>
              <w:t xml:space="preserve"> (</w:t>
            </w:r>
            <w:r w:rsidR="00800E5D">
              <w:rPr>
                <w:rFonts w:asciiTheme="majorHAnsi" w:hAnsiTheme="majorHAnsi"/>
                <w:b/>
                <w:color w:val="17365D" w:themeColor="text2" w:themeShade="BF"/>
                <w:lang w:val="en-GB"/>
              </w:rPr>
              <w:t xml:space="preserve">max. </w:t>
            </w:r>
            <w:r w:rsidR="00E04191">
              <w:rPr>
                <w:rFonts w:asciiTheme="majorHAnsi" w:hAnsiTheme="majorHAnsi"/>
                <w:b/>
                <w:color w:val="17365D" w:themeColor="text2" w:themeShade="BF"/>
                <w:lang w:val="en-GB"/>
              </w:rPr>
              <w:t>20</w:t>
            </w:r>
            <w:r w:rsidR="00A96865">
              <w:rPr>
                <w:rFonts w:asciiTheme="majorHAnsi" w:hAnsiTheme="majorHAnsi"/>
                <w:b/>
                <w:color w:val="17365D" w:themeColor="text2" w:themeShade="BF"/>
                <w:lang w:val="en-GB"/>
              </w:rPr>
              <w:t>00 characters)</w:t>
            </w:r>
          </w:p>
        </w:tc>
      </w:tr>
      <w:tr w:rsidR="00990A49" w:rsidRPr="00A96865" w14:paraId="619FF804" w14:textId="77777777" w:rsidTr="00990A49">
        <w:tc>
          <w:tcPr>
            <w:tcW w:w="9286" w:type="dxa"/>
          </w:tcPr>
          <w:p w14:paraId="076C88F5" w14:textId="5782DCAF" w:rsidR="00E039A3" w:rsidRDefault="00C42895" w:rsidP="009574F2">
            <w:pPr>
              <w:keepNext/>
              <w:keepLines/>
              <w:spacing w:before="120" w:after="120"/>
              <w:jc w:val="both"/>
              <w:outlineLvl w:val="2"/>
              <w:rPr>
                <w:rFonts w:asciiTheme="majorHAnsi" w:eastAsia="Times New Roman" w:hAnsiTheme="majorHAnsi" w:cstheme="majorBidi"/>
                <w:bCs/>
                <w:color w:val="17365D" w:themeColor="text2" w:themeShade="BF"/>
                <w:lang w:val="en-GB"/>
              </w:rPr>
            </w:pPr>
            <w:r w:rsidRPr="00711F60">
              <w:rPr>
                <w:rFonts w:asciiTheme="majorHAnsi" w:eastAsia="Times New Roman" w:hAnsiTheme="majorHAnsi" w:cstheme="majorBidi"/>
                <w:bCs/>
                <w:color w:val="17365D" w:themeColor="text2" w:themeShade="BF"/>
                <w:lang w:val="en-GB"/>
              </w:rPr>
              <w:t>As the other partners</w:t>
            </w:r>
            <w:r w:rsidR="00637679">
              <w:rPr>
                <w:rFonts w:asciiTheme="majorHAnsi" w:eastAsia="Times New Roman" w:hAnsiTheme="majorHAnsi" w:cstheme="majorBidi"/>
                <w:bCs/>
                <w:color w:val="17365D" w:themeColor="text2" w:themeShade="BF"/>
                <w:lang w:val="en-GB"/>
              </w:rPr>
              <w:t xml:space="preserve"> (except </w:t>
            </w:r>
            <w:r w:rsidR="00086675">
              <w:rPr>
                <w:rFonts w:asciiTheme="majorHAnsi" w:eastAsia="Times New Roman" w:hAnsiTheme="majorHAnsi" w:cstheme="majorBidi"/>
                <w:bCs/>
                <w:color w:val="17365D" w:themeColor="text2" w:themeShade="BF"/>
                <w:lang w:val="en-GB"/>
              </w:rPr>
              <w:t>BOKU PP4)</w:t>
            </w:r>
            <w:r w:rsidRPr="00711F60">
              <w:rPr>
                <w:rFonts w:asciiTheme="majorHAnsi" w:eastAsia="Times New Roman" w:hAnsiTheme="majorHAnsi" w:cstheme="majorBidi"/>
                <w:bCs/>
                <w:color w:val="17365D" w:themeColor="text2" w:themeShade="BF"/>
                <w:lang w:val="en-GB"/>
              </w:rPr>
              <w:t xml:space="preserve"> all have to organise</w:t>
            </w:r>
            <w:r>
              <w:rPr>
                <w:rFonts w:asciiTheme="majorHAnsi" w:eastAsia="Times New Roman" w:hAnsiTheme="majorHAnsi" w:cstheme="majorBidi"/>
                <w:bCs/>
                <w:color w:val="17365D" w:themeColor="text2" w:themeShade="BF"/>
                <w:lang w:val="en-GB"/>
              </w:rPr>
              <w:t xml:space="preserve"> </w:t>
            </w:r>
            <w:r w:rsidRPr="00711F60">
              <w:rPr>
                <w:rFonts w:asciiTheme="majorHAnsi" w:eastAsia="Times New Roman" w:hAnsiTheme="majorHAnsi" w:cstheme="majorBidi"/>
                <w:bCs/>
                <w:color w:val="17365D" w:themeColor="text2" w:themeShade="BF"/>
                <w:lang w:val="en-GB"/>
              </w:rPr>
              <w:t>clean-up events on their own, it was very important and informative for them</w:t>
            </w:r>
            <w:r>
              <w:rPr>
                <w:rFonts w:asciiTheme="majorHAnsi" w:eastAsia="Times New Roman" w:hAnsiTheme="majorHAnsi" w:cstheme="majorBidi"/>
                <w:bCs/>
                <w:color w:val="17365D" w:themeColor="text2" w:themeShade="BF"/>
                <w:lang w:val="en-GB"/>
              </w:rPr>
              <w:t xml:space="preserve"> </w:t>
            </w:r>
            <w:r w:rsidRPr="00711F60">
              <w:rPr>
                <w:rFonts w:asciiTheme="majorHAnsi" w:eastAsia="Times New Roman" w:hAnsiTheme="majorHAnsi" w:cstheme="majorBidi"/>
                <w:bCs/>
                <w:color w:val="17365D" w:themeColor="text2" w:themeShade="BF"/>
                <w:lang w:val="en-GB"/>
              </w:rPr>
              <w:t>to see all the details on site</w:t>
            </w:r>
            <w:r>
              <w:rPr>
                <w:rFonts w:asciiTheme="majorHAnsi" w:eastAsia="Times New Roman" w:hAnsiTheme="majorHAnsi" w:cstheme="majorBidi"/>
                <w:bCs/>
                <w:color w:val="17365D" w:themeColor="text2" w:themeShade="BF"/>
                <w:lang w:val="en-GB"/>
              </w:rPr>
              <w:t xml:space="preserve">: the </w:t>
            </w:r>
            <w:r w:rsidR="009574F2" w:rsidRPr="009574F2">
              <w:rPr>
                <w:rFonts w:asciiTheme="majorHAnsi" w:eastAsia="Times New Roman" w:hAnsiTheme="majorHAnsi" w:cstheme="majorBidi"/>
                <w:bCs/>
                <w:color w:val="17365D" w:themeColor="text2" w:themeShade="BF"/>
                <w:lang w:val="en-GB"/>
              </w:rPr>
              <w:t>organisation</w:t>
            </w:r>
            <w:r w:rsidR="002F61A7">
              <w:rPr>
                <w:rFonts w:asciiTheme="majorHAnsi" w:eastAsia="Times New Roman" w:hAnsiTheme="majorHAnsi" w:cstheme="majorBidi"/>
                <w:bCs/>
                <w:color w:val="17365D" w:themeColor="text2" w:themeShade="BF"/>
                <w:lang w:val="en-GB"/>
              </w:rPr>
              <w:t>al tasks</w:t>
            </w:r>
            <w:r w:rsidR="009574F2" w:rsidRPr="009574F2">
              <w:rPr>
                <w:rFonts w:asciiTheme="majorHAnsi" w:eastAsia="Times New Roman" w:hAnsiTheme="majorHAnsi" w:cstheme="majorBidi"/>
                <w:bCs/>
                <w:color w:val="17365D" w:themeColor="text2" w:themeShade="BF"/>
                <w:lang w:val="en-GB"/>
              </w:rPr>
              <w:t xml:space="preserve"> of such event,</w:t>
            </w:r>
            <w:r>
              <w:rPr>
                <w:rFonts w:asciiTheme="majorHAnsi" w:eastAsia="Times New Roman" w:hAnsiTheme="majorHAnsi" w:cstheme="majorBidi"/>
                <w:bCs/>
                <w:color w:val="17365D" w:themeColor="text2" w:themeShade="BF"/>
                <w:lang w:val="en-GB"/>
              </w:rPr>
              <w:t xml:space="preserve"> the </w:t>
            </w:r>
            <w:r w:rsidR="009574F2" w:rsidRPr="009574F2">
              <w:rPr>
                <w:rFonts w:asciiTheme="majorHAnsi" w:eastAsia="Times New Roman" w:hAnsiTheme="majorHAnsi" w:cstheme="majorBidi"/>
                <w:bCs/>
                <w:color w:val="17365D" w:themeColor="text2" w:themeShade="BF"/>
                <w:lang w:val="en-GB"/>
              </w:rPr>
              <w:t xml:space="preserve">catering and accommodation of </w:t>
            </w:r>
            <w:r w:rsidR="002F61A7">
              <w:rPr>
                <w:rFonts w:asciiTheme="majorHAnsi" w:eastAsia="Times New Roman" w:hAnsiTheme="majorHAnsi" w:cstheme="majorBidi"/>
                <w:bCs/>
                <w:color w:val="17365D" w:themeColor="text2" w:themeShade="BF"/>
                <w:lang w:val="en-GB"/>
              </w:rPr>
              <w:t xml:space="preserve">all </w:t>
            </w:r>
            <w:r w:rsidR="009574F2" w:rsidRPr="009574F2">
              <w:rPr>
                <w:rFonts w:asciiTheme="majorHAnsi" w:eastAsia="Times New Roman" w:hAnsiTheme="majorHAnsi" w:cstheme="majorBidi"/>
                <w:bCs/>
                <w:color w:val="17365D" w:themeColor="text2" w:themeShade="BF"/>
                <w:lang w:val="en-GB"/>
              </w:rPr>
              <w:t>the participants, the organised local programmes, the on-site selection process, the transportation of the belongings and the collected waste</w:t>
            </w:r>
            <w:r>
              <w:rPr>
                <w:rFonts w:asciiTheme="majorHAnsi" w:eastAsia="Times New Roman" w:hAnsiTheme="majorHAnsi" w:cstheme="majorBidi"/>
                <w:bCs/>
                <w:color w:val="17365D" w:themeColor="text2" w:themeShade="BF"/>
                <w:lang w:val="en-GB"/>
              </w:rPr>
              <w:t xml:space="preserve"> etc.</w:t>
            </w:r>
            <w:r w:rsidR="009574F2">
              <w:rPr>
                <w:rFonts w:asciiTheme="majorHAnsi" w:eastAsia="Times New Roman" w:hAnsiTheme="majorHAnsi" w:cstheme="majorBidi"/>
                <w:bCs/>
                <w:color w:val="17365D" w:themeColor="text2" w:themeShade="BF"/>
                <w:lang w:val="en-GB"/>
              </w:rPr>
              <w:t xml:space="preserve"> </w:t>
            </w:r>
          </w:p>
          <w:p w14:paraId="619FF803" w14:textId="7D535541" w:rsidR="00990A49" w:rsidRPr="00A96865" w:rsidRDefault="00321756" w:rsidP="00BE7B40">
            <w:pPr>
              <w:keepNext/>
              <w:keepLines/>
              <w:spacing w:before="120" w:after="120"/>
              <w:jc w:val="both"/>
              <w:outlineLvl w:val="2"/>
              <w:rPr>
                <w:rFonts w:asciiTheme="majorHAnsi" w:eastAsia="Times New Roman" w:hAnsiTheme="majorHAnsi" w:cstheme="majorBidi"/>
                <w:b/>
                <w:color w:val="17365D" w:themeColor="text2" w:themeShade="BF"/>
                <w:lang w:val="en-GB"/>
              </w:rPr>
            </w:pPr>
            <w:r>
              <w:rPr>
                <w:rFonts w:asciiTheme="majorHAnsi" w:eastAsia="Times New Roman" w:hAnsiTheme="majorHAnsi" w:cstheme="majorBidi"/>
                <w:bCs/>
                <w:color w:val="17365D" w:themeColor="text2" w:themeShade="BF"/>
                <w:lang w:val="en-GB"/>
              </w:rPr>
              <w:t>Majority of these details</w:t>
            </w:r>
            <w:r w:rsidR="00E039A3" w:rsidRPr="00711F60">
              <w:rPr>
                <w:rFonts w:asciiTheme="majorHAnsi" w:eastAsia="Times New Roman" w:hAnsiTheme="majorHAnsi" w:cstheme="majorBidi"/>
                <w:bCs/>
                <w:color w:val="17365D" w:themeColor="text2" w:themeShade="BF"/>
                <w:lang w:val="en-GB"/>
              </w:rPr>
              <w:t xml:space="preserve"> are</w:t>
            </w:r>
            <w:r w:rsidR="00972BA2">
              <w:rPr>
                <w:rFonts w:asciiTheme="majorHAnsi" w:eastAsia="Times New Roman" w:hAnsiTheme="majorHAnsi" w:cstheme="majorBidi"/>
                <w:bCs/>
                <w:color w:val="17365D" w:themeColor="text2" w:themeShade="BF"/>
                <w:lang w:val="en-GB"/>
              </w:rPr>
              <w:t xml:space="preserve"> </w:t>
            </w:r>
            <w:r w:rsidR="00E039A3" w:rsidRPr="00711F60">
              <w:rPr>
                <w:rFonts w:asciiTheme="majorHAnsi" w:eastAsia="Times New Roman" w:hAnsiTheme="majorHAnsi" w:cstheme="majorBidi"/>
                <w:bCs/>
                <w:color w:val="17365D" w:themeColor="text2" w:themeShade="BF"/>
                <w:lang w:val="en-GB"/>
              </w:rPr>
              <w:t>aspects of the organisation that</w:t>
            </w:r>
            <w:r w:rsidR="00E039A3">
              <w:rPr>
                <w:rFonts w:asciiTheme="majorHAnsi" w:eastAsia="Times New Roman" w:hAnsiTheme="majorHAnsi" w:cstheme="majorBidi"/>
                <w:bCs/>
                <w:color w:val="17365D" w:themeColor="text2" w:themeShade="BF"/>
                <w:lang w:val="en-GB"/>
              </w:rPr>
              <w:t xml:space="preserve"> </w:t>
            </w:r>
            <w:r w:rsidR="00E039A3" w:rsidRPr="00711F60">
              <w:rPr>
                <w:rFonts w:asciiTheme="majorHAnsi" w:eastAsia="Times New Roman" w:hAnsiTheme="majorHAnsi" w:cstheme="majorBidi"/>
                <w:bCs/>
                <w:color w:val="17365D" w:themeColor="text2" w:themeShade="BF"/>
                <w:lang w:val="en-GB"/>
              </w:rPr>
              <w:t>cannot be explained with presentations and videos, although this also has</w:t>
            </w:r>
            <w:r w:rsidR="00E039A3">
              <w:rPr>
                <w:rFonts w:asciiTheme="majorHAnsi" w:eastAsia="Times New Roman" w:hAnsiTheme="majorHAnsi" w:cstheme="majorBidi"/>
                <w:bCs/>
                <w:color w:val="17365D" w:themeColor="text2" w:themeShade="BF"/>
                <w:lang w:val="en-GB"/>
              </w:rPr>
              <w:t xml:space="preserve"> </w:t>
            </w:r>
            <w:r w:rsidR="00E039A3" w:rsidRPr="00711F60">
              <w:rPr>
                <w:rFonts w:asciiTheme="majorHAnsi" w:eastAsia="Times New Roman" w:hAnsiTheme="majorHAnsi" w:cstheme="majorBidi"/>
                <w:bCs/>
                <w:color w:val="17365D" w:themeColor="text2" w:themeShade="BF"/>
                <w:lang w:val="en-GB"/>
              </w:rPr>
              <w:t>been done primer to the event.</w:t>
            </w:r>
            <w:r w:rsidR="00BE7B40">
              <w:rPr>
                <w:rFonts w:asciiTheme="majorHAnsi" w:eastAsia="Times New Roman" w:hAnsiTheme="majorHAnsi" w:cstheme="majorBidi"/>
                <w:bCs/>
                <w:color w:val="17365D" w:themeColor="text2" w:themeShade="BF"/>
                <w:lang w:val="en-GB"/>
              </w:rPr>
              <w:t xml:space="preserve"> PPs </w:t>
            </w:r>
            <w:r w:rsidR="007572D4">
              <w:rPr>
                <w:rFonts w:asciiTheme="majorHAnsi" w:eastAsia="Times New Roman" w:hAnsiTheme="majorHAnsi" w:cstheme="majorBidi"/>
                <w:bCs/>
                <w:color w:val="17365D" w:themeColor="text2" w:themeShade="BF"/>
                <w:lang w:val="en-GB"/>
              </w:rPr>
              <w:t>confirmed</w:t>
            </w:r>
            <w:r w:rsidR="00F20BF9" w:rsidRPr="00711F60">
              <w:rPr>
                <w:rFonts w:asciiTheme="majorHAnsi" w:eastAsia="Times New Roman" w:hAnsiTheme="majorHAnsi" w:cstheme="majorBidi"/>
                <w:bCs/>
                <w:color w:val="17365D" w:themeColor="text2" w:themeShade="BF"/>
                <w:lang w:val="en-GB"/>
              </w:rPr>
              <w:t xml:space="preserve"> that this activity was very</w:t>
            </w:r>
            <w:r w:rsidR="00F20BF9">
              <w:rPr>
                <w:rFonts w:asciiTheme="majorHAnsi" w:eastAsia="Times New Roman" w:hAnsiTheme="majorHAnsi" w:cstheme="majorBidi"/>
                <w:bCs/>
                <w:color w:val="17365D" w:themeColor="text2" w:themeShade="BF"/>
                <w:lang w:val="en-GB"/>
              </w:rPr>
              <w:t xml:space="preserve"> </w:t>
            </w:r>
            <w:r w:rsidR="00F20BF9" w:rsidRPr="00711F60">
              <w:rPr>
                <w:rFonts w:asciiTheme="majorHAnsi" w:eastAsia="Times New Roman" w:hAnsiTheme="majorHAnsi" w:cstheme="majorBidi"/>
                <w:bCs/>
                <w:color w:val="17365D" w:themeColor="text2" w:themeShade="BF"/>
                <w:lang w:val="en-GB"/>
              </w:rPr>
              <w:t>useful to get an insight on how to organise similar clean-up actions</w:t>
            </w:r>
            <w:r w:rsidR="007D6C09">
              <w:rPr>
                <w:rFonts w:asciiTheme="majorHAnsi" w:eastAsia="Times New Roman" w:hAnsiTheme="majorHAnsi" w:cstheme="majorBidi"/>
                <w:bCs/>
                <w:color w:val="17365D" w:themeColor="text2" w:themeShade="BF"/>
                <w:lang w:val="en-GB"/>
              </w:rPr>
              <w:t xml:space="preserve"> in the frame of </w:t>
            </w:r>
            <w:r w:rsidR="007D6C09" w:rsidRPr="007D6C09">
              <w:rPr>
                <w:rFonts w:asciiTheme="majorHAnsi" w:eastAsia="Times New Roman" w:hAnsiTheme="majorHAnsi" w:cstheme="majorBidi"/>
                <w:bCs/>
                <w:i/>
                <w:iCs/>
                <w:color w:val="17365D" w:themeColor="text2" w:themeShade="BF"/>
                <w:lang w:val="en-GB"/>
              </w:rPr>
              <w:t>T2.2 Pilot actions in 4 locations</w:t>
            </w:r>
            <w:r w:rsidR="00F20BF9" w:rsidRPr="00711F60">
              <w:rPr>
                <w:rFonts w:asciiTheme="majorHAnsi" w:eastAsia="Times New Roman" w:hAnsiTheme="majorHAnsi" w:cstheme="majorBidi"/>
                <w:bCs/>
                <w:color w:val="17365D" w:themeColor="text2" w:themeShade="BF"/>
                <w:lang w:val="en-GB"/>
              </w:rPr>
              <w:t>.</w:t>
            </w:r>
            <w:r w:rsidR="00C71DE7">
              <w:rPr>
                <w:rFonts w:asciiTheme="majorHAnsi" w:eastAsia="Times New Roman" w:hAnsiTheme="majorHAnsi" w:cstheme="majorBidi"/>
                <w:bCs/>
                <w:color w:val="17365D" w:themeColor="text2" w:themeShade="BF"/>
                <w:lang w:val="en-GB"/>
              </w:rPr>
              <w:t xml:space="preserve"> It was also helpful for THU and HAEE, the organisers to see how </w:t>
            </w:r>
            <w:r w:rsidR="00381905">
              <w:rPr>
                <w:rFonts w:asciiTheme="majorHAnsi" w:eastAsia="Times New Roman" w:hAnsiTheme="majorHAnsi" w:cstheme="majorBidi"/>
                <w:bCs/>
                <w:color w:val="17365D" w:themeColor="text2" w:themeShade="BF"/>
                <w:lang w:val="en-GB"/>
              </w:rPr>
              <w:t xml:space="preserve">newly engaged participants </w:t>
            </w:r>
            <w:r w:rsidR="00D809A1">
              <w:rPr>
                <w:rFonts w:asciiTheme="majorHAnsi" w:eastAsia="Times New Roman" w:hAnsiTheme="majorHAnsi" w:cstheme="majorBidi"/>
                <w:bCs/>
                <w:color w:val="17365D" w:themeColor="text2" w:themeShade="BF"/>
                <w:lang w:val="en-GB"/>
              </w:rPr>
              <w:t>could</w:t>
            </w:r>
            <w:r w:rsidR="00381905">
              <w:rPr>
                <w:rFonts w:asciiTheme="majorHAnsi" w:eastAsia="Times New Roman" w:hAnsiTheme="majorHAnsi" w:cstheme="majorBidi"/>
                <w:bCs/>
                <w:color w:val="17365D" w:themeColor="text2" w:themeShade="BF"/>
                <w:lang w:val="en-GB"/>
              </w:rPr>
              <w:t xml:space="preserve"> be included in the cleanup action programmes. </w:t>
            </w:r>
          </w:p>
        </w:tc>
      </w:tr>
      <w:tr w:rsidR="00990A49" w:rsidRPr="00A96865" w14:paraId="619FF806" w14:textId="77777777" w:rsidTr="00990A49">
        <w:tc>
          <w:tcPr>
            <w:tcW w:w="9286" w:type="dxa"/>
          </w:tcPr>
          <w:p w14:paraId="619FF805" w14:textId="77777777" w:rsidR="00990A49" w:rsidRPr="00A96865" w:rsidRDefault="00861616" w:rsidP="00990A49">
            <w:pPr>
              <w:spacing w:before="120" w:after="120"/>
              <w:rPr>
                <w:rFonts w:asciiTheme="majorHAnsi" w:hAnsiTheme="majorHAnsi"/>
                <w:b/>
                <w:color w:val="17365D" w:themeColor="text2" w:themeShade="BF"/>
                <w:lang w:val="en-GB"/>
              </w:rPr>
            </w:pPr>
            <w:r>
              <w:rPr>
                <w:rFonts w:asciiTheme="majorHAnsi" w:hAnsiTheme="majorHAnsi"/>
                <w:b/>
                <w:color w:val="17365D" w:themeColor="text2" w:themeShade="BF"/>
                <w:lang w:val="en-GB"/>
              </w:rPr>
              <w:t>Geographical coverage and transferability</w:t>
            </w:r>
            <w:r w:rsidR="00E04191">
              <w:rPr>
                <w:rFonts w:asciiTheme="majorHAnsi" w:hAnsiTheme="majorHAnsi"/>
                <w:b/>
                <w:color w:val="17365D" w:themeColor="text2" w:themeShade="BF"/>
                <w:lang w:val="en-GB"/>
              </w:rPr>
              <w:t xml:space="preserve"> (</w:t>
            </w:r>
            <w:r w:rsidR="00800E5D">
              <w:rPr>
                <w:rFonts w:asciiTheme="majorHAnsi" w:hAnsiTheme="majorHAnsi"/>
                <w:b/>
                <w:color w:val="17365D" w:themeColor="text2" w:themeShade="BF"/>
                <w:lang w:val="en-GB"/>
              </w:rPr>
              <w:t xml:space="preserve">max. </w:t>
            </w:r>
            <w:r w:rsidR="00E04191">
              <w:rPr>
                <w:rFonts w:asciiTheme="majorHAnsi" w:hAnsiTheme="majorHAnsi"/>
                <w:b/>
                <w:color w:val="17365D" w:themeColor="text2" w:themeShade="BF"/>
                <w:lang w:val="en-GB"/>
              </w:rPr>
              <w:t>1500 characters)</w:t>
            </w:r>
          </w:p>
        </w:tc>
      </w:tr>
      <w:tr w:rsidR="00990A49" w:rsidRPr="00A96865" w14:paraId="619FF809" w14:textId="77777777" w:rsidTr="00990A49">
        <w:tc>
          <w:tcPr>
            <w:tcW w:w="9286" w:type="dxa"/>
          </w:tcPr>
          <w:p w14:paraId="619FF808" w14:textId="3AE138E9" w:rsidR="00990A49" w:rsidRPr="00A96865" w:rsidRDefault="00BA27BE" w:rsidP="0063357D">
            <w:pPr>
              <w:keepNext/>
              <w:keepLines/>
              <w:spacing w:before="120" w:after="120"/>
              <w:jc w:val="both"/>
              <w:outlineLvl w:val="2"/>
              <w:rPr>
                <w:rFonts w:asciiTheme="majorHAnsi" w:eastAsia="Times New Roman" w:hAnsiTheme="majorHAnsi" w:cstheme="majorBidi"/>
                <w:b/>
                <w:color w:val="17365D" w:themeColor="text2" w:themeShade="BF"/>
                <w:lang w:val="en-GB"/>
              </w:rPr>
            </w:pPr>
            <w:r w:rsidRPr="00A94163">
              <w:rPr>
                <w:rFonts w:ascii="Cambria" w:eastAsia="Cambria" w:hAnsi="Cambria" w:cs="Cambria"/>
                <w:color w:val="17365D"/>
                <w:lang w:val="en-GB"/>
              </w:rPr>
              <w:t xml:space="preserve">The Tid(y)Up Project involves partners from 6 Danube basin countries working in various fields including NGOs, academia, public agencies and government institutions. Each of the partners contributes to the fulfilment of the tasks in different ways. </w:t>
            </w:r>
            <w:r w:rsidR="00731AE0">
              <w:rPr>
                <w:rFonts w:ascii="Cambria" w:eastAsia="Cambria" w:hAnsi="Cambria" w:cs="Cambria"/>
                <w:color w:val="17365D"/>
                <w:lang w:val="en-GB"/>
              </w:rPr>
              <w:t>In this special case they will use the gained experiences when organizing the pilot actions in 4 locations</w:t>
            </w:r>
            <w:r w:rsidR="00C73AC5">
              <w:rPr>
                <w:rFonts w:ascii="Cambria" w:eastAsia="Cambria" w:hAnsi="Cambria" w:cs="Cambria"/>
                <w:color w:val="17365D"/>
                <w:lang w:val="en-GB"/>
              </w:rPr>
              <w:t>.</w:t>
            </w:r>
          </w:p>
        </w:tc>
      </w:tr>
      <w:tr w:rsidR="00BA3959" w:rsidRPr="00A96865" w14:paraId="619FF80B" w14:textId="77777777" w:rsidTr="00056069">
        <w:tc>
          <w:tcPr>
            <w:tcW w:w="9286" w:type="dxa"/>
          </w:tcPr>
          <w:p w14:paraId="619FF80A" w14:textId="77777777" w:rsidR="00BA3959" w:rsidRPr="00A96865" w:rsidRDefault="00BA3959" w:rsidP="00056069">
            <w:pPr>
              <w:spacing w:before="120" w:after="120"/>
              <w:rPr>
                <w:rFonts w:asciiTheme="majorHAnsi" w:hAnsiTheme="majorHAnsi"/>
                <w:b/>
                <w:color w:val="17365D" w:themeColor="text2" w:themeShade="BF"/>
                <w:lang w:val="en-GB"/>
              </w:rPr>
            </w:pPr>
            <w:r w:rsidRPr="00A96865">
              <w:rPr>
                <w:rFonts w:asciiTheme="majorHAnsi" w:hAnsiTheme="majorHAnsi"/>
                <w:b/>
                <w:color w:val="17365D" w:themeColor="text2" w:themeShade="BF"/>
                <w:lang w:val="en-GB"/>
              </w:rPr>
              <w:t>Durability</w:t>
            </w:r>
            <w:r>
              <w:rPr>
                <w:rFonts w:asciiTheme="majorHAnsi" w:hAnsiTheme="majorHAnsi"/>
                <w:b/>
                <w:color w:val="17365D" w:themeColor="text2" w:themeShade="BF"/>
                <w:lang w:val="en-GB"/>
              </w:rPr>
              <w:t xml:space="preserve"> (</w:t>
            </w:r>
            <w:r w:rsidR="00800E5D">
              <w:rPr>
                <w:rFonts w:asciiTheme="majorHAnsi" w:hAnsiTheme="majorHAnsi"/>
                <w:b/>
                <w:color w:val="17365D" w:themeColor="text2" w:themeShade="BF"/>
                <w:lang w:val="en-GB"/>
              </w:rPr>
              <w:t xml:space="preserve">max. </w:t>
            </w:r>
            <w:r>
              <w:rPr>
                <w:rFonts w:asciiTheme="majorHAnsi" w:hAnsiTheme="majorHAnsi"/>
                <w:b/>
                <w:color w:val="17365D" w:themeColor="text2" w:themeShade="BF"/>
                <w:lang w:val="en-GB"/>
              </w:rPr>
              <w:t>1500 characters)</w:t>
            </w:r>
          </w:p>
        </w:tc>
      </w:tr>
      <w:tr w:rsidR="00BA3959" w:rsidRPr="00A96865" w14:paraId="619FF80E" w14:textId="77777777" w:rsidTr="00056069">
        <w:tc>
          <w:tcPr>
            <w:tcW w:w="9286" w:type="dxa"/>
          </w:tcPr>
          <w:p w14:paraId="619FF80D" w14:textId="240C2312" w:rsidR="00BA3959" w:rsidRPr="00A96865" w:rsidRDefault="005F4B4D" w:rsidP="00056069">
            <w:pPr>
              <w:spacing w:before="120" w:after="120"/>
              <w:rPr>
                <w:rFonts w:asciiTheme="majorHAnsi" w:hAnsiTheme="majorHAnsi"/>
                <w:color w:val="17365D" w:themeColor="text2" w:themeShade="BF"/>
                <w:lang w:val="en-GB"/>
              </w:rPr>
            </w:pPr>
            <w:r>
              <w:rPr>
                <w:rFonts w:asciiTheme="majorHAnsi" w:hAnsiTheme="majorHAnsi"/>
                <w:color w:val="17365D" w:themeColor="text2" w:themeShade="BF"/>
                <w:lang w:val="en-GB"/>
              </w:rPr>
              <w:t xml:space="preserve">The project </w:t>
            </w:r>
            <w:r w:rsidRPr="00D809A1">
              <w:rPr>
                <w:rFonts w:asciiTheme="majorHAnsi" w:hAnsiTheme="majorHAnsi"/>
                <w:color w:val="17365D" w:themeColor="text2" w:themeShade="BF"/>
                <w:lang w:val="en-GB"/>
              </w:rPr>
              <w:t xml:space="preserve">output is durable for </w:t>
            </w:r>
            <w:r w:rsidR="00D809A1" w:rsidRPr="00D809A1">
              <w:rPr>
                <w:rFonts w:asciiTheme="majorHAnsi" w:hAnsiTheme="majorHAnsi"/>
                <w:color w:val="17365D" w:themeColor="text2" w:themeShade="BF"/>
                <w:lang w:val="en-GB"/>
              </w:rPr>
              <w:t>years to come- until there will be waste to be collected on the floodplains.</w:t>
            </w:r>
            <w:r w:rsidR="00D809A1">
              <w:rPr>
                <w:rFonts w:asciiTheme="majorHAnsi" w:hAnsiTheme="majorHAnsi"/>
                <w:color w:val="17365D" w:themeColor="text2" w:themeShade="BF"/>
                <w:lang w:val="en-GB"/>
              </w:rPr>
              <w:t xml:space="preserve"> </w:t>
            </w:r>
          </w:p>
        </w:tc>
      </w:tr>
      <w:tr w:rsidR="00BA3959" w:rsidRPr="00A96865" w14:paraId="619FF810" w14:textId="77777777" w:rsidTr="00056069">
        <w:tc>
          <w:tcPr>
            <w:tcW w:w="9286" w:type="dxa"/>
          </w:tcPr>
          <w:p w14:paraId="619FF80F" w14:textId="77777777" w:rsidR="00BA3959" w:rsidRPr="00A96865" w:rsidRDefault="00BA3959" w:rsidP="00056069">
            <w:pPr>
              <w:spacing w:before="120" w:after="120"/>
              <w:rPr>
                <w:rFonts w:asciiTheme="majorHAnsi" w:hAnsiTheme="majorHAnsi"/>
                <w:b/>
                <w:color w:val="17365D" w:themeColor="text2" w:themeShade="BF"/>
                <w:lang w:val="en-GB"/>
              </w:rPr>
            </w:pPr>
            <w:r>
              <w:rPr>
                <w:rFonts w:asciiTheme="majorHAnsi" w:hAnsiTheme="majorHAnsi"/>
                <w:b/>
                <w:color w:val="17365D" w:themeColor="text2" w:themeShade="BF"/>
                <w:lang w:val="en-GB"/>
              </w:rPr>
              <w:t>Synergies with other projects/ initiatives and / or alignment with current EU policies/ directives/ regulations, if applicable (</w:t>
            </w:r>
            <w:r w:rsidR="00800E5D">
              <w:rPr>
                <w:rFonts w:asciiTheme="majorHAnsi" w:hAnsiTheme="majorHAnsi"/>
                <w:b/>
                <w:color w:val="17365D" w:themeColor="text2" w:themeShade="BF"/>
                <w:lang w:val="en-GB"/>
              </w:rPr>
              <w:t xml:space="preserve">max. </w:t>
            </w:r>
            <w:r>
              <w:rPr>
                <w:rFonts w:asciiTheme="majorHAnsi" w:hAnsiTheme="majorHAnsi"/>
                <w:b/>
                <w:color w:val="17365D" w:themeColor="text2" w:themeShade="BF"/>
                <w:lang w:val="en-GB"/>
              </w:rPr>
              <w:t>1500 characters)</w:t>
            </w:r>
          </w:p>
        </w:tc>
      </w:tr>
      <w:tr w:rsidR="00BA3959" w:rsidRPr="00A96865" w14:paraId="619FF812" w14:textId="77777777" w:rsidTr="00056069">
        <w:tc>
          <w:tcPr>
            <w:tcW w:w="9286" w:type="dxa"/>
          </w:tcPr>
          <w:p w14:paraId="2B74FA3F" w14:textId="77777777" w:rsidR="009E42F7" w:rsidRDefault="009E42F7" w:rsidP="00942F1E">
            <w:pPr>
              <w:spacing w:before="120" w:after="120"/>
              <w:jc w:val="both"/>
              <w:rPr>
                <w:rFonts w:ascii="Cambria" w:eastAsia="Cambria" w:hAnsi="Cambria" w:cs="Cambria"/>
                <w:color w:val="17365D"/>
                <w:lang w:val="en-GB"/>
              </w:rPr>
            </w:pPr>
            <w:r w:rsidRPr="009E42F7">
              <w:rPr>
                <w:rFonts w:ascii="Cambria" w:eastAsia="Cambria" w:hAnsi="Cambria" w:cs="Cambria"/>
                <w:color w:val="17365D"/>
                <w:lang w:val="en-GB"/>
              </w:rPr>
              <w:t xml:space="preserve">The main challenge of </w:t>
            </w:r>
            <w:r w:rsidR="00942F1E">
              <w:rPr>
                <w:rFonts w:ascii="Cambria" w:eastAsia="Cambria" w:hAnsi="Cambria" w:cs="Cambria"/>
                <w:color w:val="17365D"/>
                <w:lang w:val="en-GB"/>
              </w:rPr>
              <w:t>this output (and actually WP2)</w:t>
            </w:r>
            <w:r w:rsidRPr="009E42F7">
              <w:rPr>
                <w:rFonts w:ascii="Cambria" w:eastAsia="Cambria" w:hAnsi="Cambria" w:cs="Cambria"/>
                <w:color w:val="17365D"/>
                <w:lang w:val="en-GB"/>
              </w:rPr>
              <w:t xml:space="preserve"> is developing a transferable, transnational practice based on this good example in Hungary, implementing series of events as pilot actions under various environmental and social conditions in the partner countries</w:t>
            </w:r>
            <w:r w:rsidR="001255B6">
              <w:rPr>
                <w:rFonts w:ascii="Cambria" w:eastAsia="Cambria" w:hAnsi="Cambria" w:cs="Cambria"/>
                <w:color w:val="17365D"/>
                <w:lang w:val="en-GB"/>
              </w:rPr>
              <w:t xml:space="preserve"> and beyond</w:t>
            </w:r>
            <w:r w:rsidRPr="009E42F7">
              <w:rPr>
                <w:rFonts w:ascii="Cambria" w:eastAsia="Cambria" w:hAnsi="Cambria" w:cs="Cambria"/>
                <w:color w:val="17365D"/>
                <w:lang w:val="en-GB"/>
              </w:rPr>
              <w:t>.</w:t>
            </w:r>
            <w:r w:rsidR="001255B6">
              <w:rPr>
                <w:rFonts w:ascii="Cambria" w:eastAsia="Cambria" w:hAnsi="Cambria" w:cs="Cambria"/>
                <w:color w:val="17365D"/>
                <w:lang w:val="en-GB"/>
              </w:rPr>
              <w:t xml:space="preserve"> For doing so, the TidyUp project is committed to share all output results of the project with any enquiring transnational project or professional body for the improvement of river water quality.</w:t>
            </w:r>
          </w:p>
          <w:p w14:paraId="619FF811" w14:textId="41B0FEE8" w:rsidR="00565738" w:rsidRPr="00D42006" w:rsidRDefault="00565738" w:rsidP="00942F1E">
            <w:pPr>
              <w:spacing w:before="120" w:after="120"/>
              <w:jc w:val="both"/>
              <w:rPr>
                <w:rFonts w:ascii="Cambria" w:eastAsia="Cambria" w:hAnsi="Cambria" w:cs="Cambria"/>
                <w:color w:val="17365D"/>
                <w:lang w:val="en-GB"/>
              </w:rPr>
            </w:pPr>
            <w:r>
              <w:rPr>
                <w:rFonts w:ascii="Cambria" w:eastAsia="Cambria" w:hAnsi="Cambria" w:cs="Cambria"/>
                <w:color w:val="17365D"/>
                <w:lang w:val="en-GB"/>
              </w:rPr>
              <w:t>The project website is promptly updated for other stakeholders information not reached directly through project events.</w:t>
            </w:r>
          </w:p>
        </w:tc>
      </w:tr>
      <w:tr w:rsidR="00A96865" w:rsidRPr="00A96865" w14:paraId="619FF814" w14:textId="77777777" w:rsidTr="00990A49">
        <w:tc>
          <w:tcPr>
            <w:tcW w:w="9286" w:type="dxa"/>
          </w:tcPr>
          <w:p w14:paraId="619FF813" w14:textId="77777777" w:rsidR="00A96865" w:rsidRPr="00A96865" w:rsidRDefault="00861616" w:rsidP="00E04191">
            <w:pPr>
              <w:spacing w:before="120" w:after="120"/>
              <w:rPr>
                <w:rFonts w:asciiTheme="majorHAnsi" w:hAnsiTheme="majorHAnsi"/>
                <w:b/>
                <w:color w:val="17365D" w:themeColor="text2" w:themeShade="BF"/>
                <w:lang w:val="en-GB"/>
              </w:rPr>
            </w:pPr>
            <w:r>
              <w:rPr>
                <w:rFonts w:asciiTheme="majorHAnsi" w:hAnsiTheme="majorHAnsi"/>
                <w:b/>
                <w:color w:val="17365D" w:themeColor="text2" w:themeShade="BF"/>
                <w:lang w:val="en-GB"/>
              </w:rPr>
              <w:t>Output integration in the current political</w:t>
            </w:r>
            <w:r w:rsidR="00E37424">
              <w:rPr>
                <w:rFonts w:asciiTheme="majorHAnsi" w:hAnsiTheme="majorHAnsi"/>
                <w:b/>
                <w:color w:val="17365D" w:themeColor="text2" w:themeShade="BF"/>
                <w:lang w:val="en-GB"/>
              </w:rPr>
              <w:t>/</w:t>
            </w:r>
            <w:r>
              <w:rPr>
                <w:rFonts w:asciiTheme="majorHAnsi" w:hAnsiTheme="majorHAnsi"/>
                <w:b/>
                <w:color w:val="17365D" w:themeColor="text2" w:themeShade="BF"/>
                <w:lang w:val="en-GB"/>
              </w:rPr>
              <w:t xml:space="preserve"> economic</w:t>
            </w:r>
            <w:r w:rsidR="00E37424">
              <w:rPr>
                <w:rFonts w:asciiTheme="majorHAnsi" w:hAnsiTheme="majorHAnsi"/>
                <w:b/>
                <w:color w:val="17365D" w:themeColor="text2" w:themeShade="BF"/>
                <w:lang w:val="en-GB"/>
              </w:rPr>
              <w:t>/</w:t>
            </w:r>
            <w:r>
              <w:rPr>
                <w:rFonts w:asciiTheme="majorHAnsi" w:hAnsiTheme="majorHAnsi"/>
                <w:b/>
                <w:color w:val="17365D" w:themeColor="text2" w:themeShade="BF"/>
                <w:lang w:val="en-GB"/>
              </w:rPr>
              <w:t xml:space="preserve"> social</w:t>
            </w:r>
            <w:r w:rsidR="00E37424">
              <w:rPr>
                <w:rFonts w:asciiTheme="majorHAnsi" w:hAnsiTheme="majorHAnsi"/>
                <w:b/>
                <w:color w:val="17365D" w:themeColor="text2" w:themeShade="BF"/>
                <w:lang w:val="en-GB"/>
              </w:rPr>
              <w:t>/</w:t>
            </w:r>
            <w:r>
              <w:rPr>
                <w:rFonts w:asciiTheme="majorHAnsi" w:hAnsiTheme="majorHAnsi"/>
                <w:b/>
                <w:color w:val="17365D" w:themeColor="text2" w:themeShade="BF"/>
                <w:lang w:val="en-GB"/>
              </w:rPr>
              <w:t xml:space="preserve"> technological</w:t>
            </w:r>
            <w:r w:rsidR="00E37424">
              <w:rPr>
                <w:rFonts w:asciiTheme="majorHAnsi" w:hAnsiTheme="majorHAnsi"/>
                <w:b/>
                <w:color w:val="17365D" w:themeColor="text2" w:themeShade="BF"/>
                <w:lang w:val="en-GB"/>
              </w:rPr>
              <w:t>/ environmental/ legal/ regulatory</w:t>
            </w:r>
            <w:r>
              <w:rPr>
                <w:rFonts w:asciiTheme="majorHAnsi" w:hAnsiTheme="majorHAnsi"/>
                <w:b/>
                <w:color w:val="17365D" w:themeColor="text2" w:themeShade="BF"/>
                <w:lang w:val="en-GB"/>
              </w:rPr>
              <w:t xml:space="preserve"> </w:t>
            </w:r>
            <w:r w:rsidR="00E37424">
              <w:rPr>
                <w:rFonts w:asciiTheme="majorHAnsi" w:hAnsiTheme="majorHAnsi"/>
                <w:b/>
                <w:color w:val="17365D" w:themeColor="text2" w:themeShade="BF"/>
                <w:lang w:val="en-GB"/>
              </w:rPr>
              <w:t xml:space="preserve">framework </w:t>
            </w:r>
            <w:r w:rsidR="00A96865">
              <w:rPr>
                <w:rFonts w:asciiTheme="majorHAnsi" w:hAnsiTheme="majorHAnsi"/>
                <w:b/>
                <w:color w:val="17365D" w:themeColor="text2" w:themeShade="BF"/>
                <w:lang w:val="en-GB"/>
              </w:rPr>
              <w:t>(</w:t>
            </w:r>
            <w:r w:rsidR="00800E5D">
              <w:rPr>
                <w:rFonts w:asciiTheme="majorHAnsi" w:hAnsiTheme="majorHAnsi"/>
                <w:b/>
                <w:color w:val="17365D" w:themeColor="text2" w:themeShade="BF"/>
                <w:lang w:val="en-GB"/>
              </w:rPr>
              <w:t xml:space="preserve">max. </w:t>
            </w:r>
            <w:r w:rsidR="00E04191">
              <w:rPr>
                <w:rFonts w:asciiTheme="majorHAnsi" w:hAnsiTheme="majorHAnsi"/>
                <w:b/>
                <w:color w:val="17365D" w:themeColor="text2" w:themeShade="BF"/>
                <w:lang w:val="en-GB"/>
              </w:rPr>
              <w:t>20</w:t>
            </w:r>
            <w:r w:rsidR="00A96865">
              <w:rPr>
                <w:rFonts w:asciiTheme="majorHAnsi" w:hAnsiTheme="majorHAnsi"/>
                <w:b/>
                <w:color w:val="17365D" w:themeColor="text2" w:themeShade="BF"/>
                <w:lang w:val="en-GB"/>
              </w:rPr>
              <w:t>00 characters)</w:t>
            </w:r>
          </w:p>
        </w:tc>
      </w:tr>
      <w:tr w:rsidR="00A96865" w:rsidRPr="00A96865" w14:paraId="619FF817" w14:textId="77777777" w:rsidTr="00990A49">
        <w:tc>
          <w:tcPr>
            <w:tcW w:w="9286" w:type="dxa"/>
          </w:tcPr>
          <w:p w14:paraId="6C72708A" w14:textId="77777777" w:rsidR="00A96865" w:rsidRDefault="00CF4633" w:rsidP="00CF4633">
            <w:pPr>
              <w:spacing w:before="120" w:after="120"/>
              <w:jc w:val="both"/>
              <w:rPr>
                <w:rFonts w:asciiTheme="majorHAnsi" w:hAnsiTheme="majorHAnsi"/>
                <w:color w:val="17365D" w:themeColor="text2" w:themeShade="BF"/>
                <w:lang w:val="en-GB"/>
              </w:rPr>
            </w:pPr>
            <w:r w:rsidRPr="00CF4633">
              <w:rPr>
                <w:rFonts w:asciiTheme="majorHAnsi" w:hAnsiTheme="majorHAnsi"/>
                <w:color w:val="17365D" w:themeColor="text2" w:themeShade="BF"/>
                <w:lang w:val="en-GB"/>
              </w:rPr>
              <w:t>The targeted outputs of the study tour, in addition to a clearer environment and river include increase in social awareness and engagement, creation of best practices and obtainment of recommendations for improvement from the partners. The high media resonance, reports, photos and videos contribute greatly to the achievement of the project objectives.</w:t>
            </w:r>
          </w:p>
          <w:p w14:paraId="0F451BD4" w14:textId="77777777" w:rsidR="00612161" w:rsidRPr="00184889" w:rsidRDefault="00612161" w:rsidP="00612161">
            <w:pPr>
              <w:spacing w:before="120" w:after="120"/>
              <w:jc w:val="both"/>
              <w:rPr>
                <w:rFonts w:asciiTheme="majorHAnsi" w:hAnsiTheme="majorHAnsi"/>
                <w:color w:val="17365D" w:themeColor="text2" w:themeShade="BF"/>
                <w:lang w:val="en-GB"/>
              </w:rPr>
            </w:pPr>
            <w:r>
              <w:rPr>
                <w:rFonts w:asciiTheme="majorHAnsi" w:hAnsiTheme="majorHAnsi"/>
                <w:color w:val="17365D" w:themeColor="text2" w:themeShade="BF"/>
                <w:lang w:val="en-GB"/>
              </w:rPr>
              <w:t xml:space="preserve">The project has provided input to the </w:t>
            </w:r>
            <w:r w:rsidRPr="00184889">
              <w:rPr>
                <w:rFonts w:asciiTheme="majorHAnsi" w:hAnsiTheme="majorHAnsi"/>
                <w:color w:val="17365D" w:themeColor="text2" w:themeShade="BF"/>
                <w:lang w:val="en-GB"/>
              </w:rPr>
              <w:t xml:space="preserve">upcoming revision of DRBMP. Within the provided paper the focus was to gather all necessary information, raise awareness of the relevant actors and provide them with practical tools to create active, cooperating communities in the fight against </w:t>
            </w:r>
            <w:r w:rsidRPr="00184889">
              <w:rPr>
                <w:rFonts w:asciiTheme="majorHAnsi" w:hAnsiTheme="majorHAnsi"/>
                <w:color w:val="17365D" w:themeColor="text2" w:themeShade="BF"/>
                <w:lang w:val="en-GB"/>
              </w:rPr>
              <w:lastRenderedPageBreak/>
              <w:t xml:space="preserve">the plastic waste contamination and contribute to the work of water authorities to improve water quality by providing input based on the activities implemented within the project. </w:t>
            </w:r>
          </w:p>
          <w:p w14:paraId="619FF816" w14:textId="7D54606E" w:rsidR="00A96865" w:rsidRPr="00A96865" w:rsidRDefault="00420BD5" w:rsidP="00CF4633">
            <w:pPr>
              <w:spacing w:before="120" w:after="120"/>
              <w:jc w:val="both"/>
              <w:rPr>
                <w:rFonts w:asciiTheme="majorHAnsi" w:hAnsiTheme="majorHAnsi"/>
                <w:color w:val="17365D" w:themeColor="text2" w:themeShade="BF"/>
                <w:lang w:val="en-GB"/>
              </w:rPr>
            </w:pPr>
            <w:r>
              <w:rPr>
                <w:rFonts w:asciiTheme="majorHAnsi" w:hAnsiTheme="majorHAnsi"/>
                <w:color w:val="17365D" w:themeColor="text2" w:themeShade="BF"/>
                <w:lang w:val="en-GB"/>
              </w:rPr>
              <w:t>The lead partner THU and HAEE (PP1) gave a presentation in October in front of the EUSDR PA4 Steering Committee presenting all the implemented actions of the project so far.</w:t>
            </w:r>
          </w:p>
        </w:tc>
      </w:tr>
    </w:tbl>
    <w:p w14:paraId="619FF818" w14:textId="77777777" w:rsidR="00990A49" w:rsidRPr="00A96865" w:rsidRDefault="00990A49" w:rsidP="00A10B73">
      <w:pPr>
        <w:keepNext/>
        <w:keepLines/>
        <w:spacing w:before="200" w:after="0"/>
        <w:outlineLvl w:val="2"/>
        <w:rPr>
          <w:rFonts w:asciiTheme="majorHAnsi" w:eastAsia="Times New Roman" w:hAnsiTheme="majorHAnsi" w:cstheme="majorBidi"/>
          <w:b/>
          <w:color w:val="17365D" w:themeColor="text2" w:themeShade="BF"/>
          <w:lang w:val="en-GB"/>
        </w:rPr>
      </w:pPr>
    </w:p>
    <w:p w14:paraId="619FF819" w14:textId="77777777" w:rsidR="000B3D9D" w:rsidRPr="00A96865" w:rsidRDefault="000B3D9D" w:rsidP="000B3D9D">
      <w:pPr>
        <w:spacing w:before="200"/>
        <w:contextualSpacing/>
        <w:rPr>
          <w:rFonts w:ascii="Cambria" w:hAnsi="Cambria" w:cstheme="majorBidi"/>
          <w:color w:val="17365D" w:themeColor="text2" w:themeShade="BF"/>
          <w:lang w:val="en-GB"/>
        </w:rPr>
      </w:pPr>
    </w:p>
    <w:sectPr w:rsidR="000B3D9D" w:rsidRPr="00A96865" w:rsidSect="00A10B73">
      <w:headerReference w:type="default" r:id="rId11"/>
      <w:footerReference w:type="default" r:id="rId12"/>
      <w:pgSz w:w="11906" w:h="16838"/>
      <w:pgMar w:top="2126" w:right="1418" w:bottom="1559" w:left="1418" w:header="709" w:footer="77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5004AD" w14:textId="77777777" w:rsidR="00D3122E" w:rsidRDefault="00D3122E" w:rsidP="003E7421">
      <w:pPr>
        <w:spacing w:after="0" w:line="240" w:lineRule="auto"/>
      </w:pPr>
      <w:r>
        <w:separator/>
      </w:r>
    </w:p>
  </w:endnote>
  <w:endnote w:type="continuationSeparator" w:id="0">
    <w:p w14:paraId="0DF8542B" w14:textId="77777777" w:rsidR="00D3122E" w:rsidRDefault="00D3122E" w:rsidP="003E7421">
      <w:pPr>
        <w:spacing w:after="0" w:line="240" w:lineRule="auto"/>
      </w:pPr>
      <w:r>
        <w:continuationSeparator/>
      </w:r>
    </w:p>
  </w:endnote>
  <w:endnote w:type="continuationNotice" w:id="1">
    <w:p w14:paraId="40FFC715" w14:textId="77777777" w:rsidR="00D3122E" w:rsidRDefault="00D3122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FF81F" w14:textId="766446F1" w:rsidR="00056069" w:rsidRPr="008A4D8B" w:rsidRDefault="00056069" w:rsidP="003876E2">
    <w:pPr>
      <w:pStyle w:val="llb"/>
      <w:tabs>
        <w:tab w:val="clear" w:pos="4536"/>
      </w:tabs>
      <w:rPr>
        <w:rFonts w:asciiTheme="majorHAnsi" w:hAnsiTheme="majorHAnsi"/>
        <w:color w:val="808080" w:themeColor="background1" w:themeShade="80"/>
        <w:sz w:val="18"/>
        <w:szCs w:val="16"/>
      </w:rPr>
    </w:pPr>
    <w:r w:rsidRPr="008A4D8B">
      <w:rPr>
        <w:rFonts w:ascii="Cambria" w:hAnsi="Cambria"/>
        <w:noProof/>
        <w:color w:val="787878"/>
        <w:sz w:val="18"/>
        <w:szCs w:val="16"/>
        <w:lang w:val="en-GB" w:eastAsia="en-GB"/>
      </w:rPr>
      <mc:AlternateContent>
        <mc:Choice Requires="wps">
          <w:drawing>
            <wp:anchor distT="0" distB="0" distL="114300" distR="114300" simplePos="0" relativeHeight="251658242" behindDoc="0" locked="1" layoutInCell="1" allowOverlap="1" wp14:anchorId="619FF824" wp14:editId="619FF825">
              <wp:simplePos x="0" y="0"/>
              <wp:positionH relativeFrom="column">
                <wp:posOffset>0</wp:posOffset>
              </wp:positionH>
              <wp:positionV relativeFrom="page">
                <wp:posOffset>10009505</wp:posOffset>
              </wp:positionV>
              <wp:extent cx="5760000" cy="0"/>
              <wp:effectExtent l="0" t="0" r="12700" b="19050"/>
              <wp:wrapNone/>
              <wp:docPr id="4" name="Egyenes összekötő 4"/>
              <wp:cNvGraphicFramePr/>
              <a:graphic xmlns:a="http://schemas.openxmlformats.org/drawingml/2006/main">
                <a:graphicData uri="http://schemas.microsoft.com/office/word/2010/wordprocessingShape">
                  <wps:wsp>
                    <wps:cNvCnPr/>
                    <wps:spPr>
                      <a:xfrm>
                        <a:off x="0" y="0"/>
                        <a:ext cx="5760000" cy="0"/>
                      </a:xfrm>
                      <a:prstGeom prst="line">
                        <a:avLst/>
                      </a:prstGeom>
                      <a:ln>
                        <a:solidFill>
                          <a:schemeClr val="accent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F501E4A" id="Egyenes összekötő 4" o:spid="_x0000_s1026" style="position:absolute;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0,788.15pt" to="453.55pt,78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" strokecolor="#365f91 [2404]">
              <w10:wrap anchory="page"/>
              <w10:anchorlock/>
            </v:line>
          </w:pict>
        </mc:Fallback>
      </mc:AlternateContent>
    </w:r>
    <w:r w:rsidRPr="008A4D8B">
      <w:rPr>
        <w:rFonts w:eastAsia="Times New Roman"/>
        <w:noProof/>
        <w:sz w:val="52"/>
        <w:szCs w:val="48"/>
        <w:lang w:val="en-GB" w:eastAsia="en-GB"/>
      </w:rPr>
      <w:drawing>
        <wp:anchor distT="0" distB="0" distL="114300" distR="114300" simplePos="0" relativeHeight="251658243" behindDoc="1" locked="1" layoutInCell="1" allowOverlap="1" wp14:anchorId="619FF826" wp14:editId="619FF827">
          <wp:simplePos x="0" y="0"/>
          <wp:positionH relativeFrom="column">
            <wp:posOffset>705485</wp:posOffset>
          </wp:positionH>
          <wp:positionV relativeFrom="page">
            <wp:posOffset>5264150</wp:posOffset>
          </wp:positionV>
          <wp:extent cx="5306060" cy="4744720"/>
          <wp:effectExtent l="0" t="0" r="8890" b="0"/>
          <wp:wrapNone/>
          <wp:docPr id="8" name="Kép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ymbol.png"/>
                  <pic:cNvPicPr/>
                </pic:nvPicPr>
                <pic:blipFill rotWithShape="1">
                  <a:blip r:embed="rId1" cstate="print">
                    <a:extLst>
                      <a:ext uri="{28A0092B-C50C-407E-A947-70E740481C1C}">
                        <a14:useLocalDpi xmlns:a14="http://schemas.microsoft.com/office/drawing/2010/main" val="0"/>
                      </a:ext>
                    </a:extLst>
                  </a:blip>
                  <a:srcRect b="3024"/>
                  <a:stretch/>
                </pic:blipFill>
                <pic:spPr bwMode="auto">
                  <a:xfrm>
                    <a:off x="0" y="0"/>
                    <a:ext cx="5306060" cy="47447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211DA">
      <w:rPr>
        <w:rFonts w:ascii="Cambria" w:hAnsi="Cambria"/>
        <w:color w:val="787878"/>
        <w:sz w:val="18"/>
        <w:szCs w:val="16"/>
        <w:lang w:val="hu-HU"/>
      </w:rPr>
      <w:t>Tid(y)Up</w:t>
    </w:r>
    <w:r w:rsidRPr="008A4D8B">
      <w:rPr>
        <w:rFonts w:ascii="Cambria" w:hAnsi="Cambria"/>
        <w:color w:val="787878"/>
        <w:sz w:val="18"/>
        <w:szCs w:val="16"/>
        <w:lang w:val="hu-HU"/>
      </w:rPr>
      <w:tab/>
    </w:r>
    <w:sdt>
      <w:sdtPr>
        <w:rPr>
          <w:sz w:val="24"/>
        </w:rPr>
        <w:id w:val="-1619287029"/>
        <w:docPartObj>
          <w:docPartGallery w:val="Page Numbers (Bottom of Page)"/>
          <w:docPartUnique/>
        </w:docPartObj>
      </w:sdtPr>
      <w:sdtEndPr>
        <w:rPr>
          <w:rFonts w:asciiTheme="majorHAnsi" w:hAnsiTheme="majorHAnsi"/>
          <w:color w:val="808080" w:themeColor="background1" w:themeShade="80"/>
          <w:sz w:val="18"/>
          <w:szCs w:val="16"/>
        </w:rPr>
      </w:sdtEndPr>
      <w:sdtContent>
        <w:r w:rsidRPr="008A4D8B">
          <w:rPr>
            <w:rFonts w:asciiTheme="majorHAnsi" w:hAnsiTheme="majorHAnsi"/>
            <w:color w:val="808080" w:themeColor="background1" w:themeShade="80"/>
            <w:sz w:val="18"/>
            <w:szCs w:val="16"/>
          </w:rPr>
          <w:fldChar w:fldCharType="begin"/>
        </w:r>
        <w:r w:rsidRPr="008A4D8B">
          <w:rPr>
            <w:rFonts w:asciiTheme="majorHAnsi" w:hAnsiTheme="majorHAnsi"/>
            <w:color w:val="808080" w:themeColor="background1" w:themeShade="80"/>
            <w:sz w:val="18"/>
            <w:szCs w:val="16"/>
          </w:rPr>
          <w:instrText>PAGE   \* MERGEFORMAT</w:instrText>
        </w:r>
        <w:r w:rsidRPr="008A4D8B">
          <w:rPr>
            <w:rFonts w:asciiTheme="majorHAnsi" w:hAnsiTheme="majorHAnsi"/>
            <w:color w:val="808080" w:themeColor="background1" w:themeShade="80"/>
            <w:sz w:val="18"/>
            <w:szCs w:val="16"/>
          </w:rPr>
          <w:fldChar w:fldCharType="separate"/>
        </w:r>
        <w:r w:rsidR="00EF46D4" w:rsidRPr="00EF46D4">
          <w:rPr>
            <w:rFonts w:asciiTheme="majorHAnsi" w:hAnsiTheme="majorHAnsi"/>
            <w:noProof/>
            <w:color w:val="808080" w:themeColor="background1" w:themeShade="80"/>
            <w:sz w:val="18"/>
            <w:szCs w:val="16"/>
            <w:lang w:val="hu-HU"/>
          </w:rPr>
          <w:t>1</w:t>
        </w:r>
        <w:r w:rsidRPr="008A4D8B">
          <w:rPr>
            <w:rFonts w:asciiTheme="majorHAnsi" w:hAnsiTheme="majorHAnsi"/>
            <w:color w:val="808080" w:themeColor="background1" w:themeShade="80"/>
            <w:sz w:val="18"/>
            <w:szCs w:val="16"/>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3CB277" w14:textId="77777777" w:rsidR="00D3122E" w:rsidRDefault="00D3122E" w:rsidP="003E7421">
      <w:pPr>
        <w:spacing w:after="0" w:line="240" w:lineRule="auto"/>
      </w:pPr>
      <w:r>
        <w:separator/>
      </w:r>
    </w:p>
  </w:footnote>
  <w:footnote w:type="continuationSeparator" w:id="0">
    <w:p w14:paraId="22AEC257" w14:textId="77777777" w:rsidR="00D3122E" w:rsidRDefault="00D3122E" w:rsidP="003E7421">
      <w:pPr>
        <w:spacing w:after="0" w:line="240" w:lineRule="auto"/>
      </w:pPr>
      <w:r>
        <w:continuationSeparator/>
      </w:r>
    </w:p>
  </w:footnote>
  <w:footnote w:type="continuationNotice" w:id="1">
    <w:p w14:paraId="44C273F9" w14:textId="77777777" w:rsidR="00D3122E" w:rsidRDefault="00D3122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FF81E" w14:textId="77777777" w:rsidR="00056069" w:rsidRDefault="00056069">
    <w:pPr>
      <w:pStyle w:val="lfej"/>
    </w:pPr>
    <w:r w:rsidRPr="0032427D">
      <w:rPr>
        <w:noProof/>
        <w:sz w:val="48"/>
        <w:szCs w:val="48"/>
        <w:lang w:val="en-GB" w:eastAsia="en-GB"/>
      </w:rPr>
      <mc:AlternateContent>
        <mc:Choice Requires="wps">
          <w:drawing>
            <wp:anchor distT="0" distB="0" distL="114300" distR="114300" simplePos="0" relativeHeight="251658241" behindDoc="0" locked="1" layoutInCell="1" allowOverlap="1" wp14:anchorId="619FF820" wp14:editId="619FF821">
              <wp:simplePos x="0" y="0"/>
              <wp:positionH relativeFrom="column">
                <wp:posOffset>1909445</wp:posOffset>
              </wp:positionH>
              <wp:positionV relativeFrom="page">
                <wp:posOffset>381000</wp:posOffset>
              </wp:positionV>
              <wp:extent cx="4631055" cy="720090"/>
              <wp:effectExtent l="0" t="0" r="0" b="3810"/>
              <wp:wrapNone/>
              <wp:docPr id="2"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1055" cy="720090"/>
                      </a:xfrm>
                      <a:prstGeom prst="rect">
                        <a:avLst/>
                      </a:prstGeom>
                      <a:noFill/>
                      <a:ln w="9525">
                        <a:noFill/>
                        <a:miter lim="800000"/>
                        <a:headEnd/>
                        <a:tailEnd/>
                      </a:ln>
                    </wps:spPr>
                    <wps:txbx>
                      <w:txbxContent>
                        <w:p w14:paraId="619FF828" w14:textId="74B09282" w:rsidR="00761FAE" w:rsidRDefault="003211DA" w:rsidP="000770FB">
                          <w:pPr>
                            <w:pStyle w:val="Cmsor1"/>
                            <w:spacing w:before="0" w:line="240" w:lineRule="auto"/>
                            <w:jc w:val="center"/>
                          </w:pPr>
                          <w:r>
                            <w:t>Tid(y)Up</w:t>
                          </w:r>
                        </w:p>
                        <w:p w14:paraId="619FF829" w14:textId="77777777" w:rsidR="00056069" w:rsidRPr="001011F9" w:rsidRDefault="00056069" w:rsidP="000770FB">
                          <w:pPr>
                            <w:pStyle w:val="Cmsor1"/>
                            <w:spacing w:before="0" w:line="240" w:lineRule="auto"/>
                            <w:jc w:val="center"/>
                            <w:rPr>
                              <w:sz w:val="24"/>
                            </w:rPr>
                          </w:pPr>
                          <w:r>
                            <w:t>OUTPUT FACTSHEET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19FF820" id="_x0000_t202" coordsize="21600,21600" o:spt="202" path="m,l,21600r21600,l21600,xe">
              <v:stroke joinstyle="miter"/>
              <v:path gradientshapeok="t" o:connecttype="rect"/>
            </v:shapetype>
            <v:shape id="Szövegdoboz 2" o:spid="_x0000_s1026" type="#_x0000_t202" style="position:absolute;margin-left:150.35pt;margin-top:30pt;width:364.65pt;height:56.7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" filled="f" stroked="f">
              <v:textbox>
                <w:txbxContent>
                  <w:p w14:paraId="619FF828" w14:textId="74B09282" w:rsidR="00761FAE" w:rsidRDefault="003211DA" w:rsidP="000770FB">
                    <w:pPr>
                      <w:pStyle w:val="Cmsor1"/>
                      <w:spacing w:before="0" w:line="240" w:lineRule="auto"/>
                      <w:jc w:val="center"/>
                    </w:pPr>
                    <w:r>
                      <w:t>Tid(y)Up</w:t>
                    </w:r>
                  </w:p>
                  <w:p w14:paraId="619FF829" w14:textId="77777777" w:rsidR="00056069" w:rsidRPr="001011F9" w:rsidRDefault="00056069" w:rsidP="000770FB">
                    <w:pPr>
                      <w:pStyle w:val="Cmsor1"/>
                      <w:spacing w:before="0" w:line="240" w:lineRule="auto"/>
                      <w:jc w:val="center"/>
                      <w:rPr>
                        <w:sz w:val="24"/>
                      </w:rPr>
                    </w:pPr>
                    <w:r>
                      <w:t>OUTPUT FACTSHEET</w:t>
                    </w:r>
                  </w:p>
                </w:txbxContent>
              </v:textbox>
              <w10:wrap anchory="page"/>
              <w10:anchorlock/>
            </v:shape>
          </w:pict>
        </mc:Fallback>
      </mc:AlternateContent>
    </w:r>
    <w:r>
      <w:rPr>
        <w:noProof/>
        <w:lang w:val="en-GB" w:eastAsia="en-GB"/>
      </w:rPr>
      <w:drawing>
        <wp:anchor distT="0" distB="0" distL="114300" distR="114300" simplePos="0" relativeHeight="251658240" behindDoc="0" locked="1" layoutInCell="1" allowOverlap="1" wp14:anchorId="619FF822" wp14:editId="619FF823">
          <wp:simplePos x="0" y="0"/>
          <wp:positionH relativeFrom="page">
            <wp:posOffset>537845</wp:posOffset>
          </wp:positionH>
          <wp:positionV relativeFrom="page">
            <wp:posOffset>447040</wp:posOffset>
          </wp:positionV>
          <wp:extent cx="6480000" cy="648000"/>
          <wp:effectExtent l="0" t="0" r="0" b="0"/>
          <wp:wrapSquare wrapText="bothSides"/>
          <wp:docPr id="6" name="Kép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color_lin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80000" cy="648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8B0A56"/>
    <w:multiLevelType w:val="hybridMultilevel"/>
    <w:tmpl w:val="7E76E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CA0FAF"/>
    <w:multiLevelType w:val="hybridMultilevel"/>
    <w:tmpl w:val="385A414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16946605"/>
    <w:multiLevelType w:val="hybridMultilevel"/>
    <w:tmpl w:val="B93477AE"/>
    <w:lvl w:ilvl="0" w:tplc="040E0001">
      <w:start w:val="1"/>
      <w:numFmt w:val="bullet"/>
      <w:lvlText w:val=""/>
      <w:lvlJc w:val="left"/>
      <w:pPr>
        <w:ind w:left="720" w:hanging="360"/>
      </w:pPr>
      <w:rPr>
        <w:rFonts w:ascii="Symbol" w:hAnsi="Symbol" w:hint="default"/>
      </w:rPr>
    </w:lvl>
    <w:lvl w:ilvl="1" w:tplc="17266052">
      <w:start w:val="1"/>
      <w:numFmt w:val="bullet"/>
      <w:lvlText w:val=""/>
      <w:lvlJc w:val="left"/>
      <w:pPr>
        <w:ind w:left="1440" w:hanging="360"/>
      </w:pPr>
      <w:rPr>
        <w:rFonts w:ascii="Wingdings" w:hAnsi="Wingdings" w:hint="default"/>
        <w:sz w:val="20"/>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18C73980"/>
    <w:multiLevelType w:val="hybridMultilevel"/>
    <w:tmpl w:val="6B6C90B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190415"/>
    <w:multiLevelType w:val="hybridMultilevel"/>
    <w:tmpl w:val="875400F8"/>
    <w:lvl w:ilvl="0" w:tplc="041A0005">
      <w:start w:val="1"/>
      <w:numFmt w:val="bullet"/>
      <w:lvlText w:val=""/>
      <w:lvlJc w:val="left"/>
      <w:pPr>
        <w:ind w:left="786" w:hanging="360"/>
      </w:pPr>
      <w:rPr>
        <w:rFonts w:ascii="Wingdings" w:hAnsi="Wingdings"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5" w15:restartNumberingAfterBreak="0">
    <w:nsid w:val="2F6B673A"/>
    <w:multiLevelType w:val="hybridMultilevel"/>
    <w:tmpl w:val="F0E29BB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35BB07F3"/>
    <w:multiLevelType w:val="hybridMultilevel"/>
    <w:tmpl w:val="4380FF2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7F57A77"/>
    <w:multiLevelType w:val="hybridMultilevel"/>
    <w:tmpl w:val="126AAA60"/>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38392937"/>
    <w:multiLevelType w:val="hybridMultilevel"/>
    <w:tmpl w:val="DA1E676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D1B4C9B"/>
    <w:multiLevelType w:val="hybridMultilevel"/>
    <w:tmpl w:val="6D968F4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55ED1C91"/>
    <w:multiLevelType w:val="hybridMultilevel"/>
    <w:tmpl w:val="1CAC498A"/>
    <w:lvl w:ilvl="0" w:tplc="17266052">
      <w:start w:val="1"/>
      <w:numFmt w:val="bullet"/>
      <w:lvlText w:val=""/>
      <w:lvlJc w:val="left"/>
      <w:pPr>
        <w:ind w:left="720" w:hanging="360"/>
      </w:pPr>
      <w:rPr>
        <w:rFonts w:ascii="Wingdings" w:hAnsi="Wingdings" w:hint="default"/>
        <w:sz w:val="20"/>
      </w:rPr>
    </w:lvl>
    <w:lvl w:ilvl="1" w:tplc="17266052">
      <w:start w:val="1"/>
      <w:numFmt w:val="bullet"/>
      <w:lvlText w:val=""/>
      <w:lvlJc w:val="left"/>
      <w:pPr>
        <w:ind w:left="1440" w:hanging="360"/>
      </w:pPr>
      <w:rPr>
        <w:rFonts w:ascii="Wingdings" w:hAnsi="Wingdings" w:hint="default"/>
        <w:sz w:val="20"/>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5A3C0B23"/>
    <w:multiLevelType w:val="hybridMultilevel"/>
    <w:tmpl w:val="FD06771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0">
    <w:nsid w:val="5BB6126D"/>
    <w:multiLevelType w:val="hybridMultilevel"/>
    <w:tmpl w:val="7A46709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6156771D"/>
    <w:multiLevelType w:val="hybridMultilevel"/>
    <w:tmpl w:val="AB8A431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686B27E5"/>
    <w:multiLevelType w:val="hybridMultilevel"/>
    <w:tmpl w:val="5016CD9C"/>
    <w:lvl w:ilvl="0" w:tplc="04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4135D02"/>
    <w:multiLevelType w:val="hybridMultilevel"/>
    <w:tmpl w:val="C262D2A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15:restartNumberingAfterBreak="0">
    <w:nsid w:val="76027465"/>
    <w:multiLevelType w:val="hybridMultilevel"/>
    <w:tmpl w:val="DEE82B1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 w15:restartNumberingAfterBreak="0">
    <w:nsid w:val="77461A25"/>
    <w:multiLevelType w:val="hybridMultilevel"/>
    <w:tmpl w:val="41E678D8"/>
    <w:lvl w:ilvl="0" w:tplc="08090001">
      <w:start w:val="1"/>
      <w:numFmt w:val="bullet"/>
      <w:lvlText w:val=""/>
      <w:lvlJc w:val="left"/>
      <w:pPr>
        <w:ind w:left="1422" w:hanging="360"/>
      </w:pPr>
      <w:rPr>
        <w:rFonts w:ascii="Symbol" w:hAnsi="Symbol" w:hint="default"/>
      </w:rPr>
    </w:lvl>
    <w:lvl w:ilvl="1" w:tplc="08090003" w:tentative="1">
      <w:start w:val="1"/>
      <w:numFmt w:val="bullet"/>
      <w:lvlText w:val="o"/>
      <w:lvlJc w:val="left"/>
      <w:pPr>
        <w:ind w:left="2142" w:hanging="360"/>
      </w:pPr>
      <w:rPr>
        <w:rFonts w:ascii="Courier New" w:hAnsi="Courier New" w:cs="Courier New" w:hint="default"/>
      </w:rPr>
    </w:lvl>
    <w:lvl w:ilvl="2" w:tplc="08090005" w:tentative="1">
      <w:start w:val="1"/>
      <w:numFmt w:val="bullet"/>
      <w:lvlText w:val=""/>
      <w:lvlJc w:val="left"/>
      <w:pPr>
        <w:ind w:left="2862" w:hanging="360"/>
      </w:pPr>
      <w:rPr>
        <w:rFonts w:ascii="Wingdings" w:hAnsi="Wingdings" w:hint="default"/>
      </w:rPr>
    </w:lvl>
    <w:lvl w:ilvl="3" w:tplc="08090001" w:tentative="1">
      <w:start w:val="1"/>
      <w:numFmt w:val="bullet"/>
      <w:lvlText w:val=""/>
      <w:lvlJc w:val="left"/>
      <w:pPr>
        <w:ind w:left="3582" w:hanging="360"/>
      </w:pPr>
      <w:rPr>
        <w:rFonts w:ascii="Symbol" w:hAnsi="Symbol" w:hint="default"/>
      </w:rPr>
    </w:lvl>
    <w:lvl w:ilvl="4" w:tplc="08090003" w:tentative="1">
      <w:start w:val="1"/>
      <w:numFmt w:val="bullet"/>
      <w:lvlText w:val="o"/>
      <w:lvlJc w:val="left"/>
      <w:pPr>
        <w:ind w:left="4302" w:hanging="360"/>
      </w:pPr>
      <w:rPr>
        <w:rFonts w:ascii="Courier New" w:hAnsi="Courier New" w:cs="Courier New" w:hint="default"/>
      </w:rPr>
    </w:lvl>
    <w:lvl w:ilvl="5" w:tplc="08090005" w:tentative="1">
      <w:start w:val="1"/>
      <w:numFmt w:val="bullet"/>
      <w:lvlText w:val=""/>
      <w:lvlJc w:val="left"/>
      <w:pPr>
        <w:ind w:left="5022" w:hanging="360"/>
      </w:pPr>
      <w:rPr>
        <w:rFonts w:ascii="Wingdings" w:hAnsi="Wingdings" w:hint="default"/>
      </w:rPr>
    </w:lvl>
    <w:lvl w:ilvl="6" w:tplc="08090001" w:tentative="1">
      <w:start w:val="1"/>
      <w:numFmt w:val="bullet"/>
      <w:lvlText w:val=""/>
      <w:lvlJc w:val="left"/>
      <w:pPr>
        <w:ind w:left="5742" w:hanging="360"/>
      </w:pPr>
      <w:rPr>
        <w:rFonts w:ascii="Symbol" w:hAnsi="Symbol" w:hint="default"/>
      </w:rPr>
    </w:lvl>
    <w:lvl w:ilvl="7" w:tplc="08090003" w:tentative="1">
      <w:start w:val="1"/>
      <w:numFmt w:val="bullet"/>
      <w:lvlText w:val="o"/>
      <w:lvlJc w:val="left"/>
      <w:pPr>
        <w:ind w:left="6462" w:hanging="360"/>
      </w:pPr>
      <w:rPr>
        <w:rFonts w:ascii="Courier New" w:hAnsi="Courier New" w:cs="Courier New" w:hint="default"/>
      </w:rPr>
    </w:lvl>
    <w:lvl w:ilvl="8" w:tplc="08090005" w:tentative="1">
      <w:start w:val="1"/>
      <w:numFmt w:val="bullet"/>
      <w:lvlText w:val=""/>
      <w:lvlJc w:val="left"/>
      <w:pPr>
        <w:ind w:left="7182" w:hanging="360"/>
      </w:pPr>
      <w:rPr>
        <w:rFonts w:ascii="Wingdings" w:hAnsi="Wingdings" w:hint="default"/>
      </w:rPr>
    </w:lvl>
  </w:abstractNum>
  <w:abstractNum w:abstractNumId="18" w15:restartNumberingAfterBreak="0">
    <w:nsid w:val="78412CE7"/>
    <w:multiLevelType w:val="hybridMultilevel"/>
    <w:tmpl w:val="B1CECF12"/>
    <w:lvl w:ilvl="0" w:tplc="041A0001">
      <w:start w:val="1"/>
      <w:numFmt w:val="bullet"/>
      <w:lvlText w:val=""/>
      <w:lvlJc w:val="left"/>
      <w:pPr>
        <w:ind w:left="720" w:hanging="360"/>
      </w:pPr>
      <w:rPr>
        <w:rFonts w:ascii="Symbol" w:hAnsi="Symbol" w:hint="default"/>
      </w:rPr>
    </w:lvl>
    <w:lvl w:ilvl="1" w:tplc="041A0003">
      <w:start w:val="1"/>
      <w:numFmt w:val="decimal"/>
      <w:lvlText w:val="%2."/>
      <w:lvlJc w:val="left"/>
      <w:pPr>
        <w:tabs>
          <w:tab w:val="num" w:pos="1440"/>
        </w:tabs>
        <w:ind w:left="1440" w:hanging="360"/>
      </w:pPr>
    </w:lvl>
    <w:lvl w:ilvl="2" w:tplc="041A0001">
      <w:start w:val="1"/>
      <w:numFmt w:val="bullet"/>
      <w:lvlText w:val=""/>
      <w:lvlJc w:val="left"/>
      <w:pPr>
        <w:ind w:left="2160" w:hanging="360"/>
      </w:pPr>
      <w:rPr>
        <w:rFonts w:ascii="Symbol" w:hAnsi="Symbol" w:hint="default"/>
      </w:r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19" w15:restartNumberingAfterBreak="0">
    <w:nsid w:val="7CB75D51"/>
    <w:multiLevelType w:val="hybridMultilevel"/>
    <w:tmpl w:val="83444E08"/>
    <w:lvl w:ilvl="0" w:tplc="040E0001">
      <w:start w:val="1"/>
      <w:numFmt w:val="bullet"/>
      <w:lvlText w:val=""/>
      <w:lvlJc w:val="left"/>
      <w:pPr>
        <w:ind w:left="720" w:hanging="360"/>
      </w:pPr>
      <w:rPr>
        <w:rFonts w:ascii="Symbol" w:hAnsi="Symbol" w:hint="default"/>
      </w:rPr>
    </w:lvl>
    <w:lvl w:ilvl="1" w:tplc="68C6D1EC">
      <w:start w:val="1"/>
      <w:numFmt w:val="bullet"/>
      <w:lvlText w:val=""/>
      <w:lvlJc w:val="left"/>
      <w:pPr>
        <w:ind w:left="1440" w:hanging="360"/>
      </w:pPr>
      <w:rPr>
        <w:rFonts w:ascii="Wingdings" w:hAnsi="Wingdings" w:hint="default"/>
      </w:rPr>
    </w:lvl>
    <w:lvl w:ilvl="2" w:tplc="040E0003">
      <w:start w:val="1"/>
      <w:numFmt w:val="bullet"/>
      <w:lvlText w:val="o"/>
      <w:lvlJc w:val="left"/>
      <w:pPr>
        <w:ind w:left="2160" w:hanging="360"/>
      </w:pPr>
      <w:rPr>
        <w:rFonts w:ascii="Courier New" w:hAnsi="Courier New" w:cs="Courier New"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15:restartNumberingAfterBreak="0">
    <w:nsid w:val="7D772413"/>
    <w:multiLevelType w:val="hybridMultilevel"/>
    <w:tmpl w:val="466C0D36"/>
    <w:lvl w:ilvl="0" w:tplc="04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E0B313E"/>
    <w:multiLevelType w:val="hybridMultilevel"/>
    <w:tmpl w:val="AD448F8A"/>
    <w:lvl w:ilvl="0" w:tplc="040E0001">
      <w:start w:val="1"/>
      <w:numFmt w:val="bullet"/>
      <w:lvlText w:val=""/>
      <w:lvlJc w:val="left"/>
      <w:pPr>
        <w:ind w:left="720" w:hanging="360"/>
      </w:pPr>
      <w:rPr>
        <w:rFonts w:ascii="Symbol" w:hAnsi="Symbol" w:hint="default"/>
      </w:rPr>
    </w:lvl>
    <w:lvl w:ilvl="1" w:tplc="040E0001">
      <w:start w:val="1"/>
      <w:numFmt w:val="bullet"/>
      <w:lvlText w:val=""/>
      <w:lvlJc w:val="left"/>
      <w:pPr>
        <w:ind w:left="1440" w:hanging="360"/>
      </w:pPr>
      <w:rPr>
        <w:rFonts w:ascii="Symbol" w:hAnsi="Symbol" w:hint="default"/>
        <w:sz w:val="20"/>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13"/>
  </w:num>
  <w:num w:numId="2">
    <w:abstractNumId w:val="2"/>
  </w:num>
  <w:num w:numId="3">
    <w:abstractNumId w:val="19"/>
  </w:num>
  <w:num w:numId="4">
    <w:abstractNumId w:val="10"/>
  </w:num>
  <w:num w:numId="5">
    <w:abstractNumId w:val="21"/>
  </w:num>
  <w:num w:numId="6">
    <w:abstractNumId w:val="6"/>
  </w:num>
  <w:num w:numId="7">
    <w:abstractNumId w:val="3"/>
  </w:num>
  <w:num w:numId="8">
    <w:abstractNumId w:val="0"/>
  </w:num>
  <w:num w:numId="9">
    <w:abstractNumId w:val="8"/>
  </w:num>
  <w:num w:numId="10">
    <w:abstractNumId w:val="20"/>
  </w:num>
  <w:num w:numId="11">
    <w:abstractNumId w:val="17"/>
  </w:num>
  <w:num w:numId="12">
    <w:abstractNumId w:val="14"/>
  </w:num>
  <w:num w:numId="13">
    <w:abstractNumId w:val="16"/>
  </w:num>
  <w:num w:numId="14">
    <w:abstractNumId w:val="5"/>
  </w:num>
  <w:num w:numId="15">
    <w:abstractNumId w:val="1"/>
  </w:num>
  <w:num w:numId="16">
    <w:abstractNumId w:val="15"/>
  </w:num>
  <w:num w:numId="17">
    <w:abstractNumId w:val="12"/>
  </w:num>
  <w:num w:numId="18">
    <w:abstractNumId w:val="9"/>
  </w:num>
  <w:num w:numId="19">
    <w:abstractNumId w:val="7"/>
  </w:num>
  <w:num w:numId="2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6B97"/>
    <w:rsid w:val="0000304E"/>
    <w:rsid w:val="00014095"/>
    <w:rsid w:val="00056069"/>
    <w:rsid w:val="0007236E"/>
    <w:rsid w:val="000770FB"/>
    <w:rsid w:val="00086675"/>
    <w:rsid w:val="00097718"/>
    <w:rsid w:val="000A01DD"/>
    <w:rsid w:val="000B3D9D"/>
    <w:rsid w:val="000D76CC"/>
    <w:rsid w:val="000E4B25"/>
    <w:rsid w:val="001011F9"/>
    <w:rsid w:val="00105E1A"/>
    <w:rsid w:val="001255B6"/>
    <w:rsid w:val="00140AA5"/>
    <w:rsid w:val="00171069"/>
    <w:rsid w:val="001D0F50"/>
    <w:rsid w:val="001F6582"/>
    <w:rsid w:val="00206B72"/>
    <w:rsid w:val="00234398"/>
    <w:rsid w:val="0025183C"/>
    <w:rsid w:val="00263280"/>
    <w:rsid w:val="00273D44"/>
    <w:rsid w:val="002B7D78"/>
    <w:rsid w:val="002C3CA8"/>
    <w:rsid w:val="002C4196"/>
    <w:rsid w:val="002E7562"/>
    <w:rsid w:val="002F61A7"/>
    <w:rsid w:val="003211DA"/>
    <w:rsid w:val="00321756"/>
    <w:rsid w:val="0032427D"/>
    <w:rsid w:val="00334838"/>
    <w:rsid w:val="003459EE"/>
    <w:rsid w:val="00345E2F"/>
    <w:rsid w:val="00347E78"/>
    <w:rsid w:val="00351CB7"/>
    <w:rsid w:val="00354065"/>
    <w:rsid w:val="003555B7"/>
    <w:rsid w:val="00357078"/>
    <w:rsid w:val="00371906"/>
    <w:rsid w:val="003810C8"/>
    <w:rsid w:val="00381905"/>
    <w:rsid w:val="003876E2"/>
    <w:rsid w:val="003E7269"/>
    <w:rsid w:val="003E7421"/>
    <w:rsid w:val="00416B0B"/>
    <w:rsid w:val="00420BD5"/>
    <w:rsid w:val="00446B97"/>
    <w:rsid w:val="00465B65"/>
    <w:rsid w:val="00473E9A"/>
    <w:rsid w:val="0048535B"/>
    <w:rsid w:val="004A1C58"/>
    <w:rsid w:val="004B6BAA"/>
    <w:rsid w:val="004D0DB1"/>
    <w:rsid w:val="004E7FE1"/>
    <w:rsid w:val="004F6CEB"/>
    <w:rsid w:val="00514AF1"/>
    <w:rsid w:val="00530581"/>
    <w:rsid w:val="00546C81"/>
    <w:rsid w:val="00553CD1"/>
    <w:rsid w:val="00564620"/>
    <w:rsid w:val="00565738"/>
    <w:rsid w:val="005C2AEF"/>
    <w:rsid w:val="005C5923"/>
    <w:rsid w:val="005C79FC"/>
    <w:rsid w:val="005D73E1"/>
    <w:rsid w:val="005F4B4D"/>
    <w:rsid w:val="00610ED0"/>
    <w:rsid w:val="00612161"/>
    <w:rsid w:val="0063357D"/>
    <w:rsid w:val="00637679"/>
    <w:rsid w:val="006378DC"/>
    <w:rsid w:val="00660C45"/>
    <w:rsid w:val="006904DE"/>
    <w:rsid w:val="006A4935"/>
    <w:rsid w:val="006A6583"/>
    <w:rsid w:val="006A7CC5"/>
    <w:rsid w:val="006D46E9"/>
    <w:rsid w:val="006F05AF"/>
    <w:rsid w:val="00701CC8"/>
    <w:rsid w:val="007040A9"/>
    <w:rsid w:val="00711F60"/>
    <w:rsid w:val="00723C8E"/>
    <w:rsid w:val="00725BB3"/>
    <w:rsid w:val="00731AE0"/>
    <w:rsid w:val="007572D4"/>
    <w:rsid w:val="00761FAE"/>
    <w:rsid w:val="00774B10"/>
    <w:rsid w:val="007D6C09"/>
    <w:rsid w:val="007D74B3"/>
    <w:rsid w:val="007E5D34"/>
    <w:rsid w:val="00800E5D"/>
    <w:rsid w:val="00811090"/>
    <w:rsid w:val="00842E3B"/>
    <w:rsid w:val="00854DDE"/>
    <w:rsid w:val="00861616"/>
    <w:rsid w:val="00867424"/>
    <w:rsid w:val="00880929"/>
    <w:rsid w:val="008A0E61"/>
    <w:rsid w:val="008A4D8B"/>
    <w:rsid w:val="008C6C8C"/>
    <w:rsid w:val="008D7866"/>
    <w:rsid w:val="008E0147"/>
    <w:rsid w:val="008E0274"/>
    <w:rsid w:val="008F5BDC"/>
    <w:rsid w:val="00903768"/>
    <w:rsid w:val="00925D68"/>
    <w:rsid w:val="00942F1E"/>
    <w:rsid w:val="009440BA"/>
    <w:rsid w:val="00944AD3"/>
    <w:rsid w:val="00955E27"/>
    <w:rsid w:val="009574F2"/>
    <w:rsid w:val="00972463"/>
    <w:rsid w:val="00972BA2"/>
    <w:rsid w:val="00980004"/>
    <w:rsid w:val="00983E6F"/>
    <w:rsid w:val="00990A49"/>
    <w:rsid w:val="009A25B4"/>
    <w:rsid w:val="009C4DED"/>
    <w:rsid w:val="009E42F7"/>
    <w:rsid w:val="00A0025D"/>
    <w:rsid w:val="00A046BB"/>
    <w:rsid w:val="00A10B73"/>
    <w:rsid w:val="00A12865"/>
    <w:rsid w:val="00A3505E"/>
    <w:rsid w:val="00A812A5"/>
    <w:rsid w:val="00A92874"/>
    <w:rsid w:val="00A96865"/>
    <w:rsid w:val="00AB4442"/>
    <w:rsid w:val="00AB7A3D"/>
    <w:rsid w:val="00AD740B"/>
    <w:rsid w:val="00B02C11"/>
    <w:rsid w:val="00B26337"/>
    <w:rsid w:val="00B573B4"/>
    <w:rsid w:val="00B75937"/>
    <w:rsid w:val="00B76260"/>
    <w:rsid w:val="00B853FC"/>
    <w:rsid w:val="00B87336"/>
    <w:rsid w:val="00BA27BE"/>
    <w:rsid w:val="00BA3959"/>
    <w:rsid w:val="00BC14A8"/>
    <w:rsid w:val="00BC7398"/>
    <w:rsid w:val="00BE7B40"/>
    <w:rsid w:val="00C055D3"/>
    <w:rsid w:val="00C15637"/>
    <w:rsid w:val="00C2275A"/>
    <w:rsid w:val="00C42895"/>
    <w:rsid w:val="00C452C6"/>
    <w:rsid w:val="00C71DE7"/>
    <w:rsid w:val="00C73AC5"/>
    <w:rsid w:val="00C96944"/>
    <w:rsid w:val="00CC46FB"/>
    <w:rsid w:val="00CF4633"/>
    <w:rsid w:val="00D259E2"/>
    <w:rsid w:val="00D306D1"/>
    <w:rsid w:val="00D3122E"/>
    <w:rsid w:val="00D42006"/>
    <w:rsid w:val="00D724E8"/>
    <w:rsid w:val="00D7447F"/>
    <w:rsid w:val="00D809A1"/>
    <w:rsid w:val="00DB602D"/>
    <w:rsid w:val="00DC57C0"/>
    <w:rsid w:val="00DD4330"/>
    <w:rsid w:val="00DF68C1"/>
    <w:rsid w:val="00E039A3"/>
    <w:rsid w:val="00E04191"/>
    <w:rsid w:val="00E05C24"/>
    <w:rsid w:val="00E0779A"/>
    <w:rsid w:val="00E37424"/>
    <w:rsid w:val="00E44154"/>
    <w:rsid w:val="00E50AC6"/>
    <w:rsid w:val="00E66886"/>
    <w:rsid w:val="00E762EA"/>
    <w:rsid w:val="00E835C0"/>
    <w:rsid w:val="00EA1A93"/>
    <w:rsid w:val="00EA694C"/>
    <w:rsid w:val="00ED14BB"/>
    <w:rsid w:val="00ED5B94"/>
    <w:rsid w:val="00EE2151"/>
    <w:rsid w:val="00EF46D4"/>
    <w:rsid w:val="00F20BF9"/>
    <w:rsid w:val="00F456A0"/>
    <w:rsid w:val="00F61EB3"/>
    <w:rsid w:val="00F95097"/>
    <w:rsid w:val="00FC12DE"/>
    <w:rsid w:val="00FC7055"/>
    <w:rsid w:val="00FD76E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9FF7EA"/>
  <w15:docId w15:val="{C1094A0A-3732-4E94-8FFD-AFE9F23ED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A10B73"/>
    <w:rPr>
      <w:lang w:val="en-US"/>
    </w:rPr>
  </w:style>
  <w:style w:type="paragraph" w:styleId="Cmsor1">
    <w:name w:val="heading 1"/>
    <w:basedOn w:val="Norml"/>
    <w:next w:val="Norml"/>
    <w:link w:val="Cmsor1Char"/>
    <w:uiPriority w:val="9"/>
    <w:qFormat/>
    <w:rsid w:val="003876E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Cmsor2">
    <w:name w:val="heading 2"/>
    <w:basedOn w:val="Norml"/>
    <w:next w:val="Norml"/>
    <w:link w:val="Cmsor2Char"/>
    <w:uiPriority w:val="9"/>
    <w:unhideWhenUsed/>
    <w:qFormat/>
    <w:rsid w:val="002C419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Buborkszveg">
    <w:name w:val="Balloon Text"/>
    <w:basedOn w:val="Norml"/>
    <w:link w:val="BuborkszvegChar"/>
    <w:uiPriority w:val="99"/>
    <w:semiHidden/>
    <w:unhideWhenUsed/>
    <w:rsid w:val="00446B97"/>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446B97"/>
    <w:rPr>
      <w:rFonts w:ascii="Tahoma" w:hAnsi="Tahoma" w:cs="Tahoma"/>
      <w:sz w:val="16"/>
      <w:szCs w:val="16"/>
      <w:lang w:val="en-US"/>
    </w:rPr>
  </w:style>
  <w:style w:type="paragraph" w:styleId="lfej">
    <w:name w:val="header"/>
    <w:basedOn w:val="Norml"/>
    <w:link w:val="lfejChar"/>
    <w:uiPriority w:val="99"/>
    <w:unhideWhenUsed/>
    <w:rsid w:val="003E7421"/>
    <w:pPr>
      <w:tabs>
        <w:tab w:val="center" w:pos="4536"/>
        <w:tab w:val="right" w:pos="9072"/>
      </w:tabs>
      <w:spacing w:after="0" w:line="240" w:lineRule="auto"/>
    </w:pPr>
  </w:style>
  <w:style w:type="character" w:customStyle="1" w:styleId="lfejChar">
    <w:name w:val="Élőfej Char"/>
    <w:basedOn w:val="Bekezdsalapbettpusa"/>
    <w:link w:val="lfej"/>
    <w:uiPriority w:val="99"/>
    <w:rsid w:val="003E7421"/>
    <w:rPr>
      <w:lang w:val="en-US"/>
    </w:rPr>
  </w:style>
  <w:style w:type="paragraph" w:styleId="llb">
    <w:name w:val="footer"/>
    <w:basedOn w:val="Norml"/>
    <w:link w:val="llbChar"/>
    <w:uiPriority w:val="99"/>
    <w:unhideWhenUsed/>
    <w:rsid w:val="003E7421"/>
    <w:pPr>
      <w:tabs>
        <w:tab w:val="center" w:pos="4536"/>
        <w:tab w:val="right" w:pos="9072"/>
      </w:tabs>
      <w:spacing w:after="0" w:line="240" w:lineRule="auto"/>
    </w:pPr>
  </w:style>
  <w:style w:type="character" w:customStyle="1" w:styleId="llbChar">
    <w:name w:val="Élőláb Char"/>
    <w:basedOn w:val="Bekezdsalapbettpusa"/>
    <w:link w:val="llb"/>
    <w:uiPriority w:val="99"/>
    <w:rsid w:val="003E7421"/>
    <w:rPr>
      <w:lang w:val="en-US"/>
    </w:rPr>
  </w:style>
  <w:style w:type="character" w:customStyle="1" w:styleId="Cmsor1Char">
    <w:name w:val="Címsor 1 Char"/>
    <w:basedOn w:val="Bekezdsalapbettpusa"/>
    <w:link w:val="Cmsor1"/>
    <w:uiPriority w:val="9"/>
    <w:rsid w:val="003876E2"/>
    <w:rPr>
      <w:rFonts w:asciiTheme="majorHAnsi" w:eastAsiaTheme="majorEastAsia" w:hAnsiTheme="majorHAnsi" w:cstheme="majorBidi"/>
      <w:b/>
      <w:bCs/>
      <w:color w:val="365F91" w:themeColor="accent1" w:themeShade="BF"/>
      <w:sz w:val="28"/>
      <w:szCs w:val="28"/>
      <w:lang w:val="en-US"/>
    </w:rPr>
  </w:style>
  <w:style w:type="paragraph" w:styleId="Listaszerbekezds">
    <w:name w:val="List Paragraph"/>
    <w:basedOn w:val="Norml"/>
    <w:uiPriority w:val="34"/>
    <w:qFormat/>
    <w:rsid w:val="003876E2"/>
    <w:pPr>
      <w:ind w:left="720"/>
      <w:contextualSpacing/>
    </w:pPr>
  </w:style>
  <w:style w:type="character" w:customStyle="1" w:styleId="Cmsor2Char">
    <w:name w:val="Címsor 2 Char"/>
    <w:basedOn w:val="Bekezdsalapbettpusa"/>
    <w:link w:val="Cmsor2"/>
    <w:uiPriority w:val="9"/>
    <w:rsid w:val="002C4196"/>
    <w:rPr>
      <w:rFonts w:asciiTheme="majorHAnsi" w:eastAsiaTheme="majorEastAsia" w:hAnsiTheme="majorHAnsi" w:cstheme="majorBidi"/>
      <w:b/>
      <w:bCs/>
      <w:color w:val="4F81BD" w:themeColor="accent1"/>
      <w:sz w:val="26"/>
      <w:szCs w:val="26"/>
      <w:lang w:val="en-US"/>
    </w:rPr>
  </w:style>
  <w:style w:type="table" w:styleId="Rcsostblzat">
    <w:name w:val="Table Grid"/>
    <w:basedOn w:val="Normltblzat"/>
    <w:uiPriority w:val="59"/>
    <w:rsid w:val="000D76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Kzepesrcs31jellszn">
    <w:name w:val="Medium Grid 3 Accent 1"/>
    <w:basedOn w:val="Normltblzat"/>
    <w:uiPriority w:val="69"/>
    <w:rsid w:val="000B3D9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Vilgosrnykols5jellszn">
    <w:name w:val="Light Shading Accent 5"/>
    <w:basedOn w:val="Normltblzat"/>
    <w:uiPriority w:val="60"/>
    <w:rsid w:val="000B3D9D"/>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Vilgoslista1jellszn">
    <w:name w:val="Light List Accent 1"/>
    <w:basedOn w:val="Normltblzat"/>
    <w:uiPriority w:val="61"/>
    <w:rsid w:val="000B3D9D"/>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Nincstrkz">
    <w:name w:val="No Spacing"/>
    <w:basedOn w:val="Norml"/>
    <w:uiPriority w:val="1"/>
    <w:qFormat/>
    <w:rsid w:val="008F5BDC"/>
    <w:pPr>
      <w:spacing w:after="0" w:line="240" w:lineRule="auto"/>
    </w:pPr>
    <w:rPr>
      <w:rFonts w:ascii="Calibri" w:hAnsi="Calibri" w:cs="Times New Roman"/>
      <w:lang w:val="en-GB" w:eastAsia="en-GB"/>
    </w:rPr>
  </w:style>
  <w:style w:type="character" w:styleId="Jegyzethivatkozs">
    <w:name w:val="annotation reference"/>
    <w:basedOn w:val="Bekezdsalapbettpusa"/>
    <w:uiPriority w:val="99"/>
    <w:semiHidden/>
    <w:unhideWhenUsed/>
    <w:rsid w:val="00530581"/>
    <w:rPr>
      <w:sz w:val="16"/>
      <w:szCs w:val="16"/>
    </w:rPr>
  </w:style>
  <w:style w:type="paragraph" w:styleId="Jegyzetszveg">
    <w:name w:val="annotation text"/>
    <w:basedOn w:val="Norml"/>
    <w:link w:val="JegyzetszvegChar"/>
    <w:uiPriority w:val="99"/>
    <w:semiHidden/>
    <w:unhideWhenUsed/>
    <w:rsid w:val="00530581"/>
    <w:pPr>
      <w:spacing w:line="240" w:lineRule="auto"/>
    </w:pPr>
    <w:rPr>
      <w:sz w:val="20"/>
      <w:szCs w:val="20"/>
    </w:rPr>
  </w:style>
  <w:style w:type="character" w:customStyle="1" w:styleId="JegyzetszvegChar">
    <w:name w:val="Jegyzetszöveg Char"/>
    <w:basedOn w:val="Bekezdsalapbettpusa"/>
    <w:link w:val="Jegyzetszveg"/>
    <w:uiPriority w:val="99"/>
    <w:semiHidden/>
    <w:rsid w:val="00530581"/>
    <w:rPr>
      <w:sz w:val="20"/>
      <w:szCs w:val="20"/>
      <w:lang w:val="en-US"/>
    </w:rPr>
  </w:style>
  <w:style w:type="paragraph" w:styleId="Megjegyzstrgya">
    <w:name w:val="annotation subject"/>
    <w:basedOn w:val="Jegyzetszveg"/>
    <w:next w:val="Jegyzetszveg"/>
    <w:link w:val="MegjegyzstrgyaChar"/>
    <w:uiPriority w:val="99"/>
    <w:semiHidden/>
    <w:unhideWhenUsed/>
    <w:rsid w:val="00530581"/>
    <w:rPr>
      <w:b/>
      <w:bCs/>
    </w:rPr>
  </w:style>
  <w:style w:type="character" w:customStyle="1" w:styleId="MegjegyzstrgyaChar">
    <w:name w:val="Megjegyzés tárgya Char"/>
    <w:basedOn w:val="JegyzetszvegChar"/>
    <w:link w:val="Megjegyzstrgya"/>
    <w:uiPriority w:val="99"/>
    <w:semiHidden/>
    <w:rsid w:val="00530581"/>
    <w:rPr>
      <w:b/>
      <w:bCs/>
      <w:sz w:val="20"/>
      <w:szCs w:val="20"/>
      <w:lang w:val="en-US"/>
    </w:rPr>
  </w:style>
  <w:style w:type="paragraph" w:styleId="Vltozat">
    <w:name w:val="Revision"/>
    <w:hidden/>
    <w:uiPriority w:val="99"/>
    <w:semiHidden/>
    <w:rsid w:val="00530581"/>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0768994">
      <w:bodyDiv w:val="1"/>
      <w:marLeft w:val="0"/>
      <w:marRight w:val="0"/>
      <w:marTop w:val="0"/>
      <w:marBottom w:val="0"/>
      <w:divBdr>
        <w:top w:val="none" w:sz="0" w:space="0" w:color="auto"/>
        <w:left w:val="none" w:sz="0" w:space="0" w:color="auto"/>
        <w:bottom w:val="none" w:sz="0" w:space="0" w:color="auto"/>
        <w:right w:val="none" w:sz="0" w:space="0" w:color="auto"/>
      </w:divBdr>
    </w:div>
    <w:div w:id="2135980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efc5b845-d0c4-494e-a142-96e51b5a5521" xsi:nil="true"/>
    <lcf76f155ced4ddcb4097134ff3c332f xmlns="1940cd41-423e-4583-be09-bdbce60086d5">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um" ma:contentTypeID="0x0101001FF90222DA6448468561DDB7B83BE7E8" ma:contentTypeVersion="16" ma:contentTypeDescription="Új dokumentum létrehozása." ma:contentTypeScope="" ma:versionID="86446a66e5cad248d646fdf8529daf12">
  <xsd:schema xmlns:xsd="http://www.w3.org/2001/XMLSchema" xmlns:xs="http://www.w3.org/2001/XMLSchema" xmlns:p="http://schemas.microsoft.com/office/2006/metadata/properties" xmlns:ns2="1940cd41-423e-4583-be09-bdbce60086d5" xmlns:ns3="efc5b845-d0c4-494e-a142-96e51b5a5521" targetNamespace="http://schemas.microsoft.com/office/2006/metadata/properties" ma:root="true" ma:fieldsID="1d3b18ba54c128a60fc047f80b7d1ed0" ns2:_="" ns3:_="">
    <xsd:import namespace="1940cd41-423e-4583-be09-bdbce60086d5"/>
    <xsd:import namespace="efc5b845-d0c4-494e-a142-96e51b5a55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40cd41-423e-4583-be09-bdbce6008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Képcímkék" ma:readOnly="false" ma:fieldId="{5cf76f15-5ced-4ddc-b409-7134ff3c332f}" ma:taxonomyMulti="true" ma:sspId="0ce0bf48-eb52-48a5-a101-67f91158120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fc5b845-d0c4-494e-a142-96e51b5a5521" elementFormDefault="qualified">
    <xsd:import namespace="http://schemas.microsoft.com/office/2006/documentManagement/types"/>
    <xsd:import namespace="http://schemas.microsoft.com/office/infopath/2007/PartnerControls"/>
    <xsd:element name="SharedWithUsers" ma:index="17" nillable="true" ma:displayName="Résztvevők"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Megosztva részletekkel" ma:internalName="SharedWithDetails" ma:readOnly="true">
      <xsd:simpleType>
        <xsd:restriction base="dms:Note">
          <xsd:maxLength value="255"/>
        </xsd:restriction>
      </xsd:simpleType>
    </xsd:element>
    <xsd:element name="TaxCatchAll" ma:index="23" nillable="true" ma:displayName="Taxonomy Catch All Column" ma:hidden="true" ma:list="{ed2f36c0-2662-4714-89e7-26d0111061ed}" ma:internalName="TaxCatchAll" ma:showField="CatchAllData" ma:web="efc5b845-d0c4-494e-a142-96e51b5a55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DF299C-4B8B-487B-A825-E4CE9A55973D}">
  <ds:schemaRefs>
    <ds:schemaRef ds:uri="http://schemas.openxmlformats.org/officeDocument/2006/bibliography"/>
  </ds:schemaRefs>
</ds:datastoreItem>
</file>

<file path=customXml/itemProps2.xml><?xml version="1.0" encoding="utf-8"?>
<ds:datastoreItem xmlns:ds="http://schemas.openxmlformats.org/officeDocument/2006/customXml" ds:itemID="{F94EA083-55DC-449F-AAD2-18CCA5D67B6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AF221ED-4BBB-450E-8BC7-E05917ED0B65}">
  <ds:schemaRefs>
    <ds:schemaRef ds:uri="http://schemas.microsoft.com/sharepoint/v3/contenttype/forms"/>
  </ds:schemaRefs>
</ds:datastoreItem>
</file>

<file path=customXml/itemProps4.xml><?xml version="1.0" encoding="utf-8"?>
<ds:datastoreItem xmlns:ds="http://schemas.openxmlformats.org/officeDocument/2006/customXml" ds:itemID="{38368520-C909-4C69-8698-9FE67ECB3F3B}"/>
</file>

<file path=docProps/app.xml><?xml version="1.0" encoding="utf-8"?>
<Properties xmlns="http://schemas.openxmlformats.org/officeDocument/2006/extended-properties" xmlns:vt="http://schemas.openxmlformats.org/officeDocument/2006/docPropsVTypes">
  <Template>Normal</Template>
  <TotalTime>16</TotalTime>
  <Pages>3</Pages>
  <Words>746</Words>
  <Characters>5152</Characters>
  <Application>Microsoft Office Word</Application>
  <DocSecurity>0</DocSecurity>
  <Lines>42</Lines>
  <Paragraphs>11</Paragraphs>
  <ScaleCrop>false</ScaleCrop>
  <HeadingPairs>
    <vt:vector size="4" baseType="variant">
      <vt:variant>
        <vt:lpstr>Title</vt:lpstr>
      </vt:variant>
      <vt:variant>
        <vt:i4>1</vt:i4>
      </vt:variant>
      <vt:variant>
        <vt:lpstr>Cím</vt:lpstr>
      </vt:variant>
      <vt:variant>
        <vt:i4>1</vt:i4>
      </vt:variant>
    </vt:vector>
  </HeadingPairs>
  <TitlesOfParts>
    <vt:vector size="2" baseType="lpstr">
      <vt:lpstr/>
      <vt:lpstr/>
    </vt:vector>
  </TitlesOfParts>
  <Company>KD</Company>
  <LinksUpToDate>false</LinksUpToDate>
  <CharactersWithSpaces>5887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Gábor Eszter</dc:creator>
  <cp:lastModifiedBy>Bobák Fanni</cp:lastModifiedBy>
  <cp:revision>5</cp:revision>
  <dcterms:created xsi:type="dcterms:W3CDTF">2021-11-05T08:34:00Z</dcterms:created>
  <dcterms:modified xsi:type="dcterms:W3CDTF">2021-11-05T08:49:00Z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0x0101001FF90222DA6448468561DDB7B83BE7E8</vt:lpwstr>
  </property>
  <property fmtid="{D5CDD505-2E9C-101B-9397-08002B2CF9AE}" pid="3" name="MediaServiceImageTags">
    <vt:lpwstr/>
  </property>
</Properties>
</file>